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粗黑宋简体" w:cs="Times New Roman"/>
          <w:b/>
          <w:bCs/>
          <w:sz w:val="44"/>
          <w:szCs w:val="44"/>
        </w:rPr>
      </w:pPr>
      <w:r>
        <w:rPr>
          <w:rFonts w:hint="eastAsia" w:ascii="方正粗黑宋简体" w:hAnsi="方正粗黑宋简体" w:eastAsia="方正粗黑宋简体" w:cs="宋体"/>
          <w:b/>
          <w:bCs/>
          <w:sz w:val="44"/>
          <w:szCs w:val="44"/>
        </w:rPr>
        <w:t>2024年安徽交运集团汽车销售有限公司3.</w:t>
      </w:r>
      <w:r>
        <w:rPr>
          <w:rFonts w:hint="eastAsia" w:ascii="方正粗黑宋简体" w:hAnsi="方正粗黑宋简体" w:eastAsia="方正粗黑宋简体" w:cs="宋体"/>
          <w:b/>
          <w:bCs/>
          <w:sz w:val="44"/>
          <w:szCs w:val="44"/>
          <w:lang w:val="en-US" w:eastAsia="zh-CN"/>
        </w:rPr>
        <w:t>6</w:t>
      </w:r>
      <w:r>
        <w:rPr>
          <w:rFonts w:hint="eastAsia" w:ascii="方正粗黑宋简体" w:hAnsi="方正粗黑宋简体" w:eastAsia="方正粗黑宋简体" w:cs="宋体"/>
          <w:b/>
          <w:bCs/>
          <w:sz w:val="44"/>
          <w:szCs w:val="44"/>
        </w:rPr>
        <w:t>公务车辆</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pStyle w:val="5"/>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安徽交运集团汽车销售有限公司</w:t>
      </w:r>
    </w:p>
    <w:p>
      <w:pPr>
        <w:snapToGrid w:val="0"/>
        <w:ind w:firstLine="960" w:firstLineChars="300"/>
        <w:rPr>
          <w:rFonts w:ascii="Times New Roman" w:hAnsi="Times New Roman" w:eastAsia="黑体" w:cs="Times New Roman"/>
          <w:sz w:val="32"/>
          <w:szCs w:val="32"/>
          <w:u w:val="single"/>
        </w:rPr>
      </w:pPr>
      <w:r>
        <w:rPr>
          <w:rFonts w:ascii="Times New Roman" w:hAnsi="Times New Roman" w:cs="Times New Roman"/>
          <w:sz w:val="32"/>
          <w:szCs w:val="32"/>
        </w:rPr>
        <w:t xml:space="preserve"> </w:t>
      </w:r>
    </w:p>
    <w:p>
      <w:pPr>
        <w:snapToGrid w:val="0"/>
        <w:ind w:firstLine="960" w:firstLineChars="300"/>
        <w:rPr>
          <w:rFonts w:ascii="Times New Roman" w:hAnsi="Times New Roman" w:eastAsia="黑体" w:cs="Times New Roman"/>
          <w:sz w:val="32"/>
          <w:szCs w:val="32"/>
          <w:u w:val="single"/>
        </w:rPr>
      </w:pPr>
      <w:r>
        <w:rPr>
          <w:rFonts w:ascii="Times New Roman" w:hAnsi="Times New Roman" w:eastAsia="黑体" w:cs="Times New Roman"/>
          <w:sz w:val="32"/>
          <w:szCs w:val="32"/>
        </w:rPr>
        <w:t>日    期：</w:t>
      </w:r>
      <w:r>
        <w:rPr>
          <w:rFonts w:hint="eastAsia" w:ascii="Times New Roman" w:hAnsi="Times New Roman" w:eastAsia="黑体" w:cs="Times New Roman"/>
          <w:sz w:val="32"/>
          <w:szCs w:val="32"/>
          <w:u w:val="single"/>
        </w:rPr>
        <w:t>2024</w:t>
      </w:r>
      <w:r>
        <w:rPr>
          <w:rFonts w:ascii="Times New Roman" w:hAnsi="Times New Roman" w:eastAsia="黑体" w:cs="Times New Roman"/>
          <w:sz w:val="32"/>
          <w:szCs w:val="32"/>
          <w:u w:val="single"/>
        </w:rPr>
        <w:t>年</w:t>
      </w:r>
      <w:r>
        <w:rPr>
          <w:rFonts w:hint="eastAsia" w:ascii="Times New Roman" w:hAnsi="Times New Roman" w:eastAsia="黑体" w:cs="Times New Roman"/>
          <w:sz w:val="32"/>
          <w:szCs w:val="32"/>
          <w:u w:val="single"/>
        </w:rPr>
        <w:t>3</w:t>
      </w:r>
      <w:r>
        <w:rPr>
          <w:rFonts w:ascii="Times New Roman" w:hAnsi="Times New Roman" w:eastAsia="黑体" w:cs="Times New Roman"/>
          <w:sz w:val="32"/>
          <w:szCs w:val="32"/>
          <w:u w:val="single"/>
        </w:rPr>
        <w:t>月</w:t>
      </w:r>
      <w:r>
        <w:rPr>
          <w:rFonts w:hint="eastAsia" w:ascii="Times New Roman" w:hAnsi="Times New Roman" w:eastAsia="黑体" w:cs="Times New Roman"/>
          <w:sz w:val="32"/>
          <w:szCs w:val="32"/>
          <w:u w:val="single"/>
          <w:lang w:val="en-US" w:eastAsia="zh-CN"/>
        </w:rPr>
        <w:t>6</w:t>
      </w:r>
      <w:r>
        <w:rPr>
          <w:rFonts w:ascii="Times New Roman" w:hAnsi="Times New Roman" w:eastAsia="黑体" w:cs="Times New Roman"/>
          <w:sz w:val="32"/>
          <w:szCs w:val="32"/>
          <w:u w:val="single"/>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147481990"/>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5"/>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eastAsia="宋体" w:cs="Times New Roman"/>
              <w:sz w:val="28"/>
              <w:szCs w:val="28"/>
            </w:rP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eastAsia="宋体" w:cs="Times New Roman"/>
              <w:sz w:val="28"/>
              <w:szCs w:val="28"/>
            </w:rP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2"/>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3"/>
        <w:snapToGrid w:val="0"/>
        <w:spacing w:before="120" w:after="120" w:line="560" w:lineRule="exact"/>
        <w:ind w:firstLine="403"/>
        <w:rPr>
          <w:rFonts w:ascii="宋体" w:hAnsi="宋体" w:eastAsia="宋体" w:cs="宋体"/>
          <w:bCs w:val="0"/>
          <w:sz w:val="21"/>
          <w:szCs w:val="21"/>
        </w:rPr>
      </w:pPr>
      <w:bookmarkStart w:id="2" w:name="_Toc10395_WPSOffice_Level2"/>
      <w:bookmarkStart w:id="3" w:name="_Toc12765"/>
      <w:bookmarkStart w:id="4" w:name="_Toc4489_WPSOffice_Level2"/>
      <w:bookmarkStart w:id="5" w:name="_Toc13871"/>
      <w:bookmarkStart w:id="6" w:name="_Toc525632585"/>
      <w:bookmarkStart w:id="7" w:name="_Toc6496_WPSOffice_Level2"/>
      <w:bookmarkStart w:id="8" w:name="_Toc24354_WPSOffice_Level2"/>
      <w:r>
        <w:rPr>
          <w:rFonts w:hint="eastAsia" w:ascii="宋体" w:hAnsi="宋体" w:eastAsia="宋体" w:cs="宋体"/>
          <w:bCs w:val="0"/>
          <w:sz w:val="21"/>
          <w:szCs w:val="21"/>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szCs w:val="21"/>
          <w:u w:val="single"/>
        </w:rPr>
      </w:pPr>
      <w:r>
        <w:rPr>
          <w:rFonts w:hint="eastAsia" w:ascii="宋体" w:hAnsi="宋体" w:eastAsia="宋体" w:cs="宋体"/>
          <w:szCs w:val="21"/>
        </w:rPr>
        <w:t>1.1 项目名称：</w:t>
      </w:r>
      <w:r>
        <w:rPr>
          <w:rFonts w:hint="eastAsia" w:ascii="宋体" w:hAnsi="宋体" w:eastAsia="宋体" w:cs="宋体"/>
          <w:szCs w:val="21"/>
          <w:u w:val="single"/>
        </w:rPr>
        <w:t xml:space="preserve"> 2024年安徽交运集团汽车销售有限公司3.</w:t>
      </w:r>
      <w:r>
        <w:rPr>
          <w:rFonts w:hint="eastAsia" w:ascii="宋体" w:hAnsi="宋体" w:eastAsia="宋体" w:cs="宋体"/>
          <w:szCs w:val="21"/>
          <w:u w:val="single"/>
          <w:lang w:val="en-US" w:eastAsia="zh-CN"/>
        </w:rPr>
        <w:t>6</w:t>
      </w:r>
      <w:r>
        <w:rPr>
          <w:rFonts w:hint="eastAsia" w:ascii="宋体" w:hAnsi="宋体" w:eastAsia="宋体" w:cs="宋体"/>
          <w:szCs w:val="21"/>
          <w:u w:val="single"/>
        </w:rPr>
        <w:t>公务车辆采购项目</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1.2 采 购 人：</w:t>
      </w:r>
      <w:r>
        <w:rPr>
          <w:rFonts w:hint="eastAsia" w:ascii="宋体" w:hAnsi="宋体" w:eastAsia="宋体" w:cs="宋体"/>
          <w:szCs w:val="21"/>
          <w:u w:val="single"/>
        </w:rPr>
        <w:t xml:space="preserve"> 安徽交运集团汽车销售有限公司</w:t>
      </w:r>
    </w:p>
    <w:p>
      <w:pPr>
        <w:snapToGrid w:val="0"/>
        <w:spacing w:line="440" w:lineRule="exact"/>
        <w:ind w:firstLine="420" w:firstLineChars="200"/>
        <w:rPr>
          <w:rFonts w:ascii="宋体" w:hAnsi="宋体" w:eastAsia="宋体" w:cs="宋体"/>
          <w:szCs w:val="21"/>
        </w:rPr>
      </w:pPr>
      <w:r>
        <w:rPr>
          <w:rFonts w:hint="eastAsia" w:ascii="宋体" w:hAnsi="宋体" w:eastAsia="宋体" w:cs="宋体"/>
          <w:szCs w:val="21"/>
        </w:rPr>
        <w:t>1.3 项目概况：</w:t>
      </w:r>
      <w:r>
        <w:rPr>
          <w:rFonts w:hint="eastAsia" w:ascii="宋体" w:hAnsi="宋体" w:eastAsia="宋体" w:cs="宋体"/>
          <w:szCs w:val="21"/>
          <w:u w:val="single"/>
        </w:rPr>
        <w:t xml:space="preserve"> 采购1台商务车</w:t>
      </w:r>
    </w:p>
    <w:p>
      <w:pPr>
        <w:pStyle w:val="3"/>
        <w:snapToGrid w:val="0"/>
        <w:spacing w:before="120" w:after="120" w:line="560" w:lineRule="exact"/>
        <w:ind w:firstLine="403"/>
        <w:rPr>
          <w:rFonts w:ascii="宋体" w:hAnsi="宋体" w:eastAsia="宋体" w:cs="宋体"/>
          <w:bCs w:val="0"/>
          <w:sz w:val="21"/>
          <w:szCs w:val="21"/>
        </w:rPr>
      </w:pPr>
      <w:bookmarkStart w:id="9" w:name="_Toc8128_WPSOffice_Level2"/>
      <w:bookmarkStart w:id="10" w:name="_Toc23266_WPSOffice_Level2"/>
      <w:bookmarkStart w:id="11" w:name="_Toc10274"/>
      <w:bookmarkStart w:id="12" w:name="_Toc525632586"/>
      <w:bookmarkStart w:id="13" w:name="_Toc17858_WPSOffice_Level2"/>
      <w:bookmarkStart w:id="14" w:name="_Toc18453"/>
      <w:bookmarkStart w:id="15" w:name="_Toc18367_WPSOffice_Level2"/>
      <w:r>
        <w:rPr>
          <w:rFonts w:hint="eastAsia" w:ascii="宋体" w:hAnsi="宋体" w:eastAsia="宋体" w:cs="宋体"/>
          <w:bCs w:val="0"/>
          <w:sz w:val="21"/>
          <w:szCs w:val="21"/>
        </w:rPr>
        <w:t>采购说明</w:t>
      </w:r>
      <w:bookmarkEnd w:id="9"/>
      <w:bookmarkEnd w:id="10"/>
      <w:bookmarkEnd w:id="11"/>
      <w:bookmarkEnd w:id="12"/>
      <w:bookmarkEnd w:id="13"/>
      <w:bookmarkEnd w:id="14"/>
      <w:bookmarkEnd w:id="15"/>
    </w:p>
    <w:p>
      <w:pPr>
        <w:snapToGrid w:val="0"/>
        <w:spacing w:line="480" w:lineRule="auto"/>
        <w:ind w:firstLine="420" w:firstLineChars="200"/>
        <w:rPr>
          <w:rFonts w:ascii="宋体" w:hAnsi="宋体" w:eastAsia="宋体" w:cs="宋体"/>
          <w:szCs w:val="21"/>
          <w:u w:val="single"/>
        </w:rPr>
      </w:pPr>
      <w:bookmarkStart w:id="16" w:name="_Toc4489_WPSOffice_Level3"/>
      <w:r>
        <w:rPr>
          <w:rFonts w:hint="eastAsia" w:ascii="宋体" w:hAnsi="宋体" w:eastAsia="宋体" w:cs="宋体"/>
          <w:szCs w:val="21"/>
        </w:rPr>
        <w:t>2.1 采购方式：</w:t>
      </w:r>
      <w:bookmarkEnd w:id="16"/>
      <w:r>
        <w:rPr>
          <w:rFonts w:hint="eastAsia" w:ascii="宋体" w:hAnsi="宋体" w:eastAsia="宋体" w:cs="宋体"/>
          <w:szCs w:val="21"/>
          <w:u w:val="single"/>
        </w:rPr>
        <w:t>公开询比采购</w:t>
      </w:r>
    </w:p>
    <w:p>
      <w:pPr>
        <w:snapToGrid w:val="0"/>
        <w:spacing w:line="480" w:lineRule="auto"/>
        <w:ind w:firstLine="420" w:firstLineChars="200"/>
        <w:rPr>
          <w:rFonts w:ascii="宋体" w:hAnsi="宋体" w:eastAsia="宋体" w:cs="宋体"/>
          <w:szCs w:val="21"/>
          <w:u w:val="single"/>
        </w:rPr>
      </w:pPr>
      <w:bookmarkStart w:id="17" w:name="_Toc23266_WPSOffice_Level3"/>
      <w:r>
        <w:rPr>
          <w:rFonts w:hint="eastAsia" w:ascii="宋体" w:hAnsi="宋体" w:eastAsia="宋体" w:cs="宋体"/>
          <w:szCs w:val="21"/>
        </w:rPr>
        <w:t>2.2 资金来源及比例：</w:t>
      </w:r>
      <w:bookmarkEnd w:id="17"/>
      <w:bookmarkStart w:id="18" w:name="_Toc22379_WPSOffice_Level3"/>
      <w:r>
        <w:rPr>
          <w:rFonts w:hint="eastAsia" w:ascii="宋体" w:hAnsi="宋体" w:eastAsia="宋体" w:cs="宋体"/>
          <w:szCs w:val="21"/>
          <w:u w:val="single"/>
        </w:rPr>
        <w:t>企业自筹</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2.3 采购范围：</w:t>
      </w:r>
      <w:r>
        <w:rPr>
          <w:rFonts w:hint="eastAsia" w:ascii="宋体" w:hAnsi="宋体" w:eastAsia="宋体" w:cs="宋体"/>
          <w:szCs w:val="21"/>
          <w:u w:val="single"/>
        </w:rPr>
        <w:t>采购1台商务车</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2.4 合同包划分：</w:t>
      </w:r>
      <w:r>
        <w:rPr>
          <w:rFonts w:hint="eastAsia" w:ascii="宋体" w:hAnsi="宋体" w:eastAsia="宋体" w:cs="宋体"/>
          <w:szCs w:val="21"/>
          <w:lang w:val="en-US" w:eastAsia="zh-CN"/>
        </w:rPr>
        <w:t xml:space="preserve"> </w:t>
      </w:r>
      <w:r>
        <w:rPr>
          <w:rFonts w:hint="eastAsia" w:ascii="宋体" w:hAnsi="宋体" w:eastAsia="宋体" w:cs="宋体"/>
          <w:szCs w:val="21"/>
          <w:u w:val="single"/>
          <w:lang w:val="en-US" w:eastAsia="zh-CN"/>
        </w:rPr>
        <w:t xml:space="preserve">  \ </w:t>
      </w:r>
      <w:r>
        <w:rPr>
          <w:rFonts w:hint="eastAsia" w:ascii="宋体" w:hAnsi="宋体" w:eastAsia="宋体" w:cs="宋体"/>
          <w:szCs w:val="21"/>
          <w:u w:val="single"/>
        </w:rPr>
        <w:t xml:space="preserve"> </w:t>
      </w:r>
    </w:p>
    <w:p>
      <w:pPr>
        <w:snapToGrid w:val="0"/>
        <w:spacing w:line="480" w:lineRule="auto"/>
        <w:ind w:firstLine="420" w:firstLineChars="200"/>
        <w:rPr>
          <w:rFonts w:ascii="宋体" w:hAnsi="宋体" w:eastAsia="宋体" w:cs="宋体"/>
          <w:szCs w:val="21"/>
          <w:u w:val="single"/>
        </w:rPr>
      </w:pPr>
      <w:r>
        <w:rPr>
          <w:rFonts w:hint="eastAsia" w:ascii="宋体" w:hAnsi="宋体" w:eastAsia="宋体" w:cs="宋体"/>
          <w:szCs w:val="21"/>
        </w:rPr>
        <w:t>2.5 最高限价：</w:t>
      </w:r>
      <w:bookmarkEnd w:id="18"/>
      <w:r>
        <w:rPr>
          <w:rFonts w:hint="eastAsia" w:ascii="宋体" w:hAnsi="宋体" w:eastAsia="宋体" w:cs="宋体"/>
          <w:szCs w:val="21"/>
          <w:u w:val="single"/>
        </w:rPr>
        <w:t xml:space="preserve"> 38万元</w:t>
      </w:r>
      <w:r>
        <w:rPr>
          <w:rFonts w:hint="eastAsia" w:ascii="宋体" w:hAnsi="宋体" w:eastAsia="宋体" w:cs="宋体"/>
          <w:szCs w:val="21"/>
          <w:u w:val="single"/>
          <w:lang w:val="en-US" w:eastAsia="zh-CN"/>
        </w:rPr>
        <w:t>(不含税)</w:t>
      </w:r>
      <w:r>
        <w:rPr>
          <w:rFonts w:hint="eastAsia" w:ascii="宋体" w:hAnsi="宋体" w:eastAsia="宋体" w:cs="宋体"/>
          <w:szCs w:val="21"/>
          <w:u w:val="single"/>
        </w:rPr>
        <w:t xml:space="preserve"> </w:t>
      </w:r>
    </w:p>
    <w:p>
      <w:pPr>
        <w:snapToGrid w:val="0"/>
        <w:spacing w:line="480" w:lineRule="auto"/>
        <w:ind w:firstLine="420" w:firstLineChars="200"/>
        <w:rPr>
          <w:rFonts w:hint="eastAsia" w:ascii="宋体" w:hAnsi="宋体" w:eastAsia="宋体" w:cs="宋体"/>
          <w:szCs w:val="21"/>
          <w:u w:val="single"/>
          <w:lang w:val="en-US" w:eastAsia="zh-CN"/>
        </w:rPr>
      </w:pPr>
      <w:r>
        <w:rPr>
          <w:rFonts w:hint="eastAsia" w:ascii="宋体" w:hAnsi="宋体" w:eastAsia="宋体" w:cs="宋体"/>
          <w:szCs w:val="21"/>
        </w:rPr>
        <w:t>2.6 计划交货期：</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合同签订后30日内完成交货</w:t>
      </w:r>
      <w:r>
        <w:rPr>
          <w:rFonts w:hint="eastAsia" w:ascii="宋体" w:hAnsi="宋体" w:eastAsia="宋体" w:cs="宋体"/>
          <w:szCs w:val="21"/>
          <w:u w:val="single"/>
          <w:lang w:val="en-US" w:eastAsia="zh-CN"/>
        </w:rPr>
        <w:t xml:space="preserve"> </w:t>
      </w:r>
    </w:p>
    <w:p>
      <w:pPr>
        <w:pStyle w:val="3"/>
        <w:snapToGrid w:val="0"/>
        <w:spacing w:before="120" w:after="120" w:line="560" w:lineRule="exact"/>
        <w:ind w:firstLine="403"/>
        <w:rPr>
          <w:rFonts w:ascii="宋体" w:hAnsi="宋体" w:eastAsia="宋体" w:cs="宋体"/>
          <w:bCs w:val="0"/>
          <w:sz w:val="21"/>
          <w:szCs w:val="21"/>
        </w:rPr>
      </w:pPr>
      <w:bookmarkStart w:id="19" w:name="_Toc31673_WPSOffice_Level2"/>
      <w:bookmarkStart w:id="20" w:name="_Toc6388"/>
      <w:bookmarkStart w:id="21" w:name="_Toc22379_WPSOffice_Level2"/>
      <w:bookmarkStart w:id="22" w:name="_Toc1622_WPSOffice_Level2"/>
      <w:bookmarkStart w:id="23" w:name="_Toc3714"/>
      <w:bookmarkStart w:id="24" w:name="_Toc525632587"/>
      <w:bookmarkStart w:id="25" w:name="_Toc29516_WPSOffice_Level2"/>
      <w:r>
        <w:rPr>
          <w:rFonts w:hint="eastAsia" w:ascii="宋体" w:hAnsi="宋体" w:eastAsia="宋体" w:cs="宋体"/>
          <w:bCs w:val="0"/>
          <w:sz w:val="21"/>
          <w:szCs w:val="21"/>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3.1 本次采购要求供应商须同时具备：</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（1）资质最低要求：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供应商应具备车辆的销售资质，具备独立法人资格；</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shd w:val="clear" w:color="auto" w:fill="FFFFFF"/>
        </w:rPr>
        <w:t>业绩最低要求：</w:t>
      </w:r>
    </w:p>
    <w:p>
      <w:pPr>
        <w:pStyle w:val="12"/>
        <w:widowControl/>
        <w:shd w:val="clear" w:color="auto" w:fill="FFFFFF"/>
        <w:spacing w:beforeAutospacing="0" w:afterAutospacing="0" w:line="560" w:lineRule="exact"/>
        <w:ind w:firstLine="420"/>
        <w:rPr>
          <w:rFonts w:ascii="宋体" w:hAnsi="宋体" w:eastAsia="宋体" w:cs="宋体"/>
          <w:sz w:val="21"/>
          <w:szCs w:val="21"/>
        </w:rPr>
      </w:pPr>
      <w:r>
        <w:rPr>
          <w:rFonts w:hint="eastAsia" w:ascii="宋体" w:hAnsi="宋体" w:eastAsia="宋体" w:cs="宋体"/>
          <w:sz w:val="21"/>
          <w:szCs w:val="21"/>
          <w:shd w:val="clear" w:color="auto" w:fill="FFFFFF"/>
        </w:rPr>
        <w:t>近3年（时间以响应文件递交截止日期为准）具备汽车销售业绩，销售车辆不得少于1台。</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（3）信誉要求最低要求：</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①未被责令停业，暂扣或吊销执照，或吊销资质证书；</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②未进入清算程序，或被宣告破产，或其他丧失履约能力的情形；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③在国家企业信用信息公示系统（http://www.gsxt.gov.cn）中未被列入严重违法失信企业名单；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④在“信用中国”网站（http://www.creditchina.gov.cn）中未被列入失信被执行人名单；</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⑤在近三年内（自响应文件递交截止之日向前追溯3年）供应商或其法定代表人未有行贿犯罪行为；</w:t>
      </w:r>
    </w:p>
    <w:p>
      <w:pPr>
        <w:pStyle w:val="13"/>
        <w:spacing w:line="560" w:lineRule="exact"/>
        <w:ind w:left="0" w:leftChars="0"/>
        <w:rPr>
          <w:rFonts w:ascii="宋体" w:hAnsi="宋体" w:eastAsia="宋体" w:cs="宋体"/>
          <w:szCs w:val="21"/>
        </w:rPr>
      </w:pPr>
      <w:r>
        <w:rPr>
          <w:rFonts w:hint="eastAsia" w:ascii="宋体" w:hAnsi="宋体" w:eastAsia="宋体" w:cs="宋体"/>
          <w:szCs w:val="21"/>
          <w:shd w:val="clear" w:color="auto" w:fill="FFFFFF"/>
        </w:rPr>
        <w:t>⑥其他要求：没有法律法规规定的其他违规情形。</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3.2 联合体：本次采购不接受联合体报价。</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3.3 单位负责人为同一人或者存在控股、管理关系的不同单位，不得同时参加同一合同包报价，否则相关响应文件均无效。</w:t>
      </w:r>
    </w:p>
    <w:p>
      <w:pPr>
        <w:pStyle w:val="3"/>
        <w:snapToGrid w:val="0"/>
        <w:spacing w:before="120" w:after="120" w:line="560" w:lineRule="exact"/>
        <w:ind w:firstLine="403"/>
        <w:rPr>
          <w:rFonts w:ascii="宋体" w:hAnsi="宋体" w:eastAsia="宋体" w:cs="宋体"/>
          <w:bCs w:val="0"/>
          <w:sz w:val="21"/>
          <w:szCs w:val="21"/>
        </w:rPr>
      </w:pPr>
      <w:bookmarkStart w:id="26" w:name="_Toc29452_WPSOffice_Level2"/>
      <w:bookmarkStart w:id="27" w:name="_Toc525632588"/>
      <w:bookmarkStart w:id="28" w:name="_Toc4751"/>
      <w:bookmarkStart w:id="29" w:name="_Toc2996_WPSOffice_Level2"/>
      <w:bookmarkStart w:id="30" w:name="_Toc25666_WPSOffice_Level2"/>
      <w:bookmarkStart w:id="31" w:name="_Toc4109_WPSOffice_Level2"/>
      <w:bookmarkStart w:id="32" w:name="_Toc1994"/>
      <w:r>
        <w:rPr>
          <w:rFonts w:hint="eastAsia" w:ascii="宋体" w:hAnsi="宋体" w:eastAsia="宋体" w:cs="宋体"/>
          <w:bCs w:val="0"/>
          <w:sz w:val="21"/>
          <w:szCs w:val="21"/>
        </w:rPr>
        <w:t>询比文件的获取</w:t>
      </w:r>
      <w:bookmarkEnd w:id="26"/>
      <w:bookmarkEnd w:id="27"/>
      <w:bookmarkEnd w:id="28"/>
      <w:bookmarkEnd w:id="29"/>
      <w:bookmarkEnd w:id="30"/>
      <w:bookmarkEnd w:id="31"/>
      <w:bookmarkEnd w:id="32"/>
    </w:p>
    <w:p>
      <w:pPr>
        <w:snapToGrid w:val="0"/>
        <w:spacing w:line="560" w:lineRule="exact"/>
        <w:ind w:firstLine="367" w:firstLineChars="175"/>
        <w:rPr>
          <w:rFonts w:ascii="宋体" w:hAnsi="宋体" w:eastAsia="宋体" w:cs="宋体"/>
          <w:szCs w:val="21"/>
        </w:rPr>
      </w:pPr>
      <w:r>
        <w:rPr>
          <w:rFonts w:hint="eastAsia" w:ascii="宋体" w:hAnsi="宋体" w:eastAsia="宋体" w:cs="宋体"/>
          <w:szCs w:val="21"/>
        </w:rPr>
        <w:t>供应商应在递交响应文件的截止时间前登录安徽交运集团网站（http://www.ahjyjt.com.cn/），选择所参加的合同包，自行下载询比文件及相关资料。</w:t>
      </w:r>
    </w:p>
    <w:p>
      <w:pPr>
        <w:pStyle w:val="3"/>
        <w:snapToGrid w:val="0"/>
        <w:spacing w:before="120" w:after="120" w:line="560" w:lineRule="exact"/>
        <w:ind w:firstLine="403"/>
        <w:rPr>
          <w:rFonts w:ascii="宋体" w:hAnsi="宋体" w:eastAsia="宋体" w:cs="宋体"/>
          <w:bCs w:val="0"/>
          <w:sz w:val="21"/>
          <w:szCs w:val="21"/>
        </w:rPr>
      </w:pPr>
      <w:bookmarkStart w:id="33" w:name="_Toc726"/>
      <w:bookmarkStart w:id="34" w:name="_Toc525632589"/>
      <w:r>
        <w:rPr>
          <w:rFonts w:hint="eastAsia" w:ascii="宋体" w:hAnsi="宋体" w:eastAsia="宋体" w:cs="宋体"/>
          <w:bCs w:val="0"/>
          <w:sz w:val="21"/>
          <w:szCs w:val="21"/>
        </w:rPr>
        <w:t>响应文件的递交</w:t>
      </w:r>
      <w:bookmarkEnd w:id="33"/>
      <w:bookmarkEnd w:id="34"/>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响应文件递交的截止时间为</w:t>
      </w:r>
      <w:r>
        <w:rPr>
          <w:rFonts w:hint="eastAsia" w:ascii="宋体" w:hAnsi="宋体" w:eastAsia="宋体" w:cs="宋体"/>
          <w:szCs w:val="21"/>
          <w:u w:val="single"/>
        </w:rPr>
        <w:t xml:space="preserve"> 2024 </w:t>
      </w:r>
      <w:r>
        <w:rPr>
          <w:rFonts w:hint="eastAsia" w:ascii="宋体" w:hAnsi="宋体" w:eastAsia="宋体" w:cs="宋体"/>
          <w:szCs w:val="21"/>
        </w:rPr>
        <w:t>年</w:t>
      </w:r>
      <w:r>
        <w:rPr>
          <w:rFonts w:hint="eastAsia" w:ascii="宋体" w:hAnsi="宋体" w:eastAsia="宋体" w:cs="宋体"/>
          <w:szCs w:val="21"/>
          <w:u w:val="single"/>
        </w:rPr>
        <w:t xml:space="preserve"> 3 </w:t>
      </w:r>
      <w:r>
        <w:rPr>
          <w:rFonts w:hint="eastAsia" w:ascii="宋体" w:hAnsi="宋体" w:eastAsia="宋体" w:cs="宋体"/>
          <w:szCs w:val="21"/>
        </w:rPr>
        <w:t>月</w:t>
      </w:r>
      <w:r>
        <w:rPr>
          <w:rFonts w:hint="eastAsia" w:ascii="宋体" w:hAnsi="宋体" w:eastAsia="宋体" w:cs="宋体"/>
          <w:szCs w:val="21"/>
          <w:u w:val="single"/>
        </w:rPr>
        <w:t xml:space="preserve"> 1</w:t>
      </w:r>
      <w:r>
        <w:rPr>
          <w:rFonts w:hint="eastAsia" w:ascii="宋体" w:hAnsi="宋体" w:eastAsia="宋体" w:cs="宋体"/>
          <w:szCs w:val="21"/>
          <w:u w:val="single"/>
          <w:lang w:val="en-US" w:eastAsia="zh-CN"/>
        </w:rPr>
        <w:t>3</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 xml:space="preserve"> 10 </w:t>
      </w:r>
      <w:r>
        <w:rPr>
          <w:rFonts w:hint="eastAsia" w:ascii="宋体" w:hAnsi="宋体" w:eastAsia="宋体" w:cs="宋体"/>
          <w:szCs w:val="21"/>
        </w:rPr>
        <w:t>时</w:t>
      </w:r>
      <w:r>
        <w:rPr>
          <w:rFonts w:hint="eastAsia" w:ascii="宋体" w:hAnsi="宋体" w:eastAsia="宋体" w:cs="宋体"/>
          <w:szCs w:val="21"/>
          <w:u w:val="single"/>
        </w:rPr>
        <w:t xml:space="preserve"> 00 </w:t>
      </w:r>
      <w:r>
        <w:rPr>
          <w:rFonts w:hint="eastAsia" w:ascii="宋体" w:hAnsi="宋体" w:eastAsia="宋体" w:cs="宋体"/>
          <w:szCs w:val="21"/>
        </w:rPr>
        <w:t>分，供应商的法定代表人或其授权代理人应于截止时间前将响应文件递交至</w:t>
      </w:r>
      <w:r>
        <w:rPr>
          <w:rFonts w:hint="eastAsia" w:ascii="宋体" w:hAnsi="宋体" w:eastAsia="宋体" w:cs="宋体"/>
          <w:szCs w:val="21"/>
          <w:u w:val="single"/>
        </w:rPr>
        <w:t xml:space="preserve">  合肥市胜利路35号，交通饭店三楼 汽车销售有限公司 </w:t>
      </w:r>
      <w:r>
        <w:rPr>
          <w:rFonts w:hint="eastAsia" w:ascii="宋体" w:hAnsi="宋体" w:eastAsia="宋体" w:cs="宋体"/>
          <w:szCs w:val="21"/>
        </w:rPr>
        <w:t>（地点）。</w:t>
      </w:r>
    </w:p>
    <w:p>
      <w:pPr>
        <w:pStyle w:val="3"/>
        <w:snapToGrid w:val="0"/>
        <w:spacing w:before="120" w:after="120" w:line="560" w:lineRule="exact"/>
        <w:ind w:firstLine="403"/>
        <w:rPr>
          <w:rFonts w:ascii="宋体" w:hAnsi="宋体" w:eastAsia="宋体" w:cs="宋体"/>
          <w:bCs w:val="0"/>
          <w:sz w:val="21"/>
          <w:szCs w:val="21"/>
        </w:rPr>
      </w:pPr>
      <w:bookmarkStart w:id="35" w:name="_Toc22719"/>
      <w:bookmarkStart w:id="36" w:name="_Toc525632591"/>
      <w:r>
        <w:rPr>
          <w:rFonts w:hint="eastAsia" w:ascii="宋体" w:hAnsi="宋体" w:eastAsia="宋体" w:cs="宋体"/>
          <w:bCs w:val="0"/>
          <w:sz w:val="21"/>
          <w:szCs w:val="21"/>
        </w:rPr>
        <w:t>响应文件启封</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响应文件的递交截止时间到后，采购人将于_</w:t>
      </w:r>
      <w:r>
        <w:rPr>
          <w:rFonts w:hint="eastAsia" w:ascii="宋体" w:hAnsi="宋体" w:eastAsia="宋体" w:cs="宋体"/>
          <w:szCs w:val="21"/>
          <w:u w:val="single"/>
        </w:rPr>
        <w:t>交通饭店三楼会议室</w:t>
      </w:r>
      <w:r>
        <w:rPr>
          <w:rFonts w:hint="eastAsia" w:ascii="宋体" w:hAnsi="宋体" w:eastAsia="宋体" w:cs="宋体"/>
          <w:szCs w:val="21"/>
        </w:rPr>
        <w:t>_（地点）组织进行响应文件的启封。供应商的法定代表人或授权代理人应携带本人身份证、授权代理人应携带授权委托书准时参加启封会议。</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响应保证金</w:t>
      </w:r>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本项目不收取响应保证金。</w:t>
      </w:r>
    </w:p>
    <w:p>
      <w:pPr>
        <w:pStyle w:val="3"/>
        <w:snapToGrid w:val="0"/>
        <w:spacing w:before="120" w:after="120" w:line="560" w:lineRule="exact"/>
        <w:ind w:firstLine="403"/>
        <w:rPr>
          <w:rFonts w:ascii="宋体" w:hAnsi="宋体" w:eastAsia="宋体" w:cs="宋体"/>
          <w:bCs w:val="0"/>
          <w:sz w:val="21"/>
          <w:szCs w:val="21"/>
        </w:rPr>
      </w:pPr>
      <w:r>
        <w:rPr>
          <w:rFonts w:hint="eastAsia" w:ascii="宋体" w:hAnsi="宋体" w:eastAsia="宋体" w:cs="宋体"/>
          <w:bCs w:val="0"/>
          <w:sz w:val="21"/>
          <w:szCs w:val="21"/>
        </w:rPr>
        <w:t>发布公告的媒介</w:t>
      </w:r>
      <w:bookmarkEnd w:id="35"/>
      <w:bookmarkEnd w:id="36"/>
    </w:p>
    <w:p>
      <w:pPr>
        <w:snapToGrid w:val="0"/>
        <w:spacing w:line="560" w:lineRule="exact"/>
        <w:ind w:firstLine="420" w:firstLineChars="200"/>
        <w:rPr>
          <w:rFonts w:ascii="宋体" w:hAnsi="宋体" w:eastAsia="宋体" w:cs="宋体"/>
          <w:szCs w:val="21"/>
        </w:rPr>
      </w:pPr>
      <w:r>
        <w:rPr>
          <w:rFonts w:hint="eastAsia" w:ascii="宋体" w:hAnsi="宋体" w:eastAsia="宋体" w:cs="宋体"/>
          <w:szCs w:val="21"/>
        </w:rPr>
        <w:t>本次采购公告在安徽交运集团网站（http://www.ahjyjt.com.cn/）上发布。</w:t>
      </w:r>
    </w:p>
    <w:p>
      <w:pPr>
        <w:pStyle w:val="3"/>
        <w:snapToGrid w:val="0"/>
        <w:spacing w:before="120" w:after="120" w:line="560" w:lineRule="exact"/>
        <w:ind w:firstLine="403"/>
        <w:rPr>
          <w:rFonts w:ascii="宋体" w:hAnsi="宋体" w:eastAsia="宋体" w:cs="宋体"/>
          <w:bCs w:val="0"/>
          <w:sz w:val="21"/>
          <w:szCs w:val="21"/>
        </w:rPr>
      </w:pPr>
      <w:bookmarkStart w:id="37" w:name="_Toc8501"/>
      <w:bookmarkStart w:id="38" w:name="_Toc26829"/>
      <w:bookmarkStart w:id="39" w:name="_Toc321_WPSOffice_Level2"/>
      <w:bookmarkStart w:id="40" w:name="_Toc28571_WPSOffice_Level2"/>
      <w:bookmarkStart w:id="41" w:name="_Toc14943_WPSOffice_Level2"/>
      <w:bookmarkStart w:id="42" w:name="_Toc20572_WPSOffice_Level2"/>
      <w:bookmarkStart w:id="43" w:name="_Toc525632592"/>
      <w:r>
        <w:rPr>
          <w:rFonts w:hint="eastAsia" w:ascii="宋体" w:hAnsi="宋体" w:eastAsia="宋体" w:cs="宋体"/>
          <w:bCs w:val="0"/>
          <w:sz w:val="21"/>
          <w:szCs w:val="21"/>
        </w:rPr>
        <w:t>采购人联系方式</w:t>
      </w:r>
      <w:bookmarkEnd w:id="37"/>
      <w:bookmarkEnd w:id="38"/>
      <w:bookmarkEnd w:id="39"/>
      <w:bookmarkEnd w:id="40"/>
      <w:bookmarkEnd w:id="41"/>
      <w:bookmarkEnd w:id="42"/>
      <w:bookmarkEnd w:id="43"/>
    </w:p>
    <w:p>
      <w:pPr>
        <w:spacing w:line="560" w:lineRule="exact"/>
        <w:ind w:firstLine="420" w:firstLineChars="200"/>
        <w:rPr>
          <w:rFonts w:ascii="宋体" w:hAnsi="宋体" w:eastAsia="宋体" w:cs="宋体"/>
          <w:szCs w:val="21"/>
        </w:rPr>
      </w:pPr>
      <w:r>
        <w:rPr>
          <w:rFonts w:hint="eastAsia" w:ascii="宋体" w:hAnsi="宋体" w:eastAsia="宋体" w:cs="宋体"/>
          <w:szCs w:val="21"/>
        </w:rPr>
        <w:t>采 购 人：</w:t>
      </w:r>
      <w:r>
        <w:rPr>
          <w:rFonts w:hint="eastAsia" w:ascii="宋体" w:hAnsi="宋体" w:eastAsia="宋体" w:cs="宋体"/>
          <w:szCs w:val="21"/>
          <w:u w:val="single"/>
        </w:rPr>
        <w:t xml:space="preserve"> 安徽交运集团汽车销售有限公司 </w:t>
      </w:r>
    </w:p>
    <w:p>
      <w:pPr>
        <w:spacing w:line="560" w:lineRule="exact"/>
        <w:ind w:firstLine="420" w:firstLineChars="200"/>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合肥市胜利路35号 交通饭店 </w:t>
      </w:r>
    </w:p>
    <w:p>
      <w:pPr>
        <w:spacing w:line="560" w:lineRule="exact"/>
        <w:ind w:firstLine="420" w:firstLineChars="20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230011 </w:t>
      </w:r>
    </w:p>
    <w:p>
      <w:pPr>
        <w:spacing w:line="560" w:lineRule="exact"/>
        <w:ind w:firstLine="420" w:firstLineChars="200"/>
        <w:rPr>
          <w:rFonts w:ascii="宋体" w:hAnsi="宋体" w:eastAsia="宋体" w:cs="宋体"/>
          <w:szCs w:val="21"/>
        </w:rPr>
      </w:pPr>
      <w:r>
        <w:rPr>
          <w:rFonts w:hint="eastAsia" w:ascii="宋体" w:hAnsi="宋体" w:eastAsia="宋体" w:cs="宋体"/>
          <w:szCs w:val="21"/>
        </w:rPr>
        <w:t>联 系 人：</w:t>
      </w:r>
      <w:r>
        <w:rPr>
          <w:rFonts w:hint="eastAsia" w:ascii="宋体" w:hAnsi="宋体" w:eastAsia="宋体" w:cs="宋体"/>
          <w:szCs w:val="21"/>
          <w:u w:val="single"/>
        </w:rPr>
        <w:t xml:space="preserve"> 张倩 </w:t>
      </w:r>
      <w:r>
        <w:rPr>
          <w:rFonts w:hint="eastAsia" w:ascii="宋体" w:hAnsi="宋体" w:eastAsia="宋体" w:cs="宋体"/>
          <w:szCs w:val="21"/>
        </w:rPr>
        <w:t xml:space="preserve">  </w:t>
      </w:r>
    </w:p>
    <w:p>
      <w:pPr>
        <w:spacing w:line="560" w:lineRule="exact"/>
        <w:ind w:firstLine="420" w:firstLineChars="200"/>
        <w:rPr>
          <w:rFonts w:ascii="宋体" w:hAnsi="宋体" w:eastAsia="宋体" w:cs="宋体"/>
          <w:szCs w:val="21"/>
          <w:u w:val="single"/>
        </w:rPr>
      </w:pPr>
      <w:r>
        <w:rPr>
          <w:rFonts w:hint="eastAsia" w:ascii="宋体" w:hAnsi="宋体" w:eastAsia="宋体" w:cs="宋体"/>
          <w:szCs w:val="21"/>
        </w:rPr>
        <w:t>电    话：</w:t>
      </w:r>
      <w:r>
        <w:rPr>
          <w:rFonts w:hint="eastAsia" w:ascii="宋体" w:hAnsi="宋体" w:eastAsia="宋体" w:cs="宋体"/>
          <w:szCs w:val="21"/>
          <w:u w:val="single"/>
        </w:rPr>
        <w:t xml:space="preserve">0551-64299058 </w:t>
      </w:r>
    </w:p>
    <w:p>
      <w:pPr>
        <w:spacing w:line="560" w:lineRule="exact"/>
        <w:ind w:firstLine="420" w:firstLineChars="200"/>
        <w:rPr>
          <w:rFonts w:ascii="宋体" w:hAnsi="宋体" w:eastAsia="宋体" w:cs="宋体"/>
          <w:szCs w:val="21"/>
        </w:rPr>
      </w:pPr>
      <w:r>
        <w:rPr>
          <w:rFonts w:hint="eastAsia" w:ascii="宋体" w:hAnsi="宋体" w:eastAsia="宋体" w:cs="宋体"/>
          <w:szCs w:val="21"/>
        </w:rPr>
        <w:t>电子邮箱：</w:t>
      </w:r>
      <w:r>
        <w:rPr>
          <w:rFonts w:hint="eastAsia" w:ascii="宋体" w:hAnsi="宋体" w:eastAsia="宋体" w:cs="宋体"/>
          <w:szCs w:val="21"/>
          <w:u w:val="single"/>
        </w:rPr>
        <w:t xml:space="preserve"> ahjyxs@163.com </w:t>
      </w:r>
      <w:r>
        <w:rPr>
          <w:rFonts w:hint="eastAsia" w:ascii="宋体" w:hAnsi="宋体" w:eastAsia="宋体" w:cs="宋体"/>
          <w:szCs w:val="21"/>
        </w:rPr>
        <w:t xml:space="preserve"> </w:t>
      </w:r>
    </w:p>
    <w:p>
      <w:pPr>
        <w:pStyle w:val="5"/>
        <w:rPr>
          <w:rFonts w:ascii="宋体" w:hAnsi="宋体" w:eastAsia="宋体" w:cs="宋体"/>
          <w:szCs w:val="21"/>
        </w:rPr>
      </w:pPr>
    </w:p>
    <w:p>
      <w:pPr>
        <w:pStyle w:val="5"/>
        <w:rPr>
          <w:rFonts w:ascii="宋体" w:hAnsi="宋体" w:eastAsia="宋体" w:cs="宋体"/>
          <w:szCs w:val="21"/>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1"/>
        </w:rPr>
        <w:t xml:space="preserve">              </w:t>
      </w: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 xml:space="preserve">2024 </w:t>
      </w:r>
      <w:r>
        <w:rPr>
          <w:rFonts w:hint="default" w:ascii="Times New Roman" w:hAnsi="Times New Roman"/>
          <w:color w:val="auto"/>
          <w:sz w:val="21"/>
          <w:szCs w:val="22"/>
        </w:rPr>
        <w:t>年</w:t>
      </w:r>
      <w:r>
        <w:rPr>
          <w:rFonts w:ascii="Times New Roman" w:hAnsi="Times New Roman"/>
          <w:color w:val="auto"/>
          <w:sz w:val="21"/>
          <w:szCs w:val="22"/>
        </w:rPr>
        <w:t xml:space="preserve"> 3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6</w:t>
      </w:r>
      <w:r>
        <w:rPr>
          <w:rFonts w:ascii="Times New Roman" w:hAnsi="Times New Roman"/>
          <w:color w:val="auto"/>
          <w:sz w:val="21"/>
          <w:szCs w:val="22"/>
        </w:rPr>
        <w:t xml:space="preserve">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__</w:t>
      </w:r>
      <w:r>
        <w:rPr>
          <w:rFonts w:hint="eastAsia" w:ascii="Times New Roman" w:hAnsi="Times New Roman" w:cs="Times New Roman"/>
          <w:szCs w:val="21"/>
          <w:u w:val="single"/>
        </w:rPr>
        <w:t>符合国家标准</w:t>
      </w:r>
      <w:r>
        <w:rPr>
          <w:rFonts w:hint="eastAsia" w:ascii="Times New Roman" w:hAnsi="Times New Roman" w:cs="Times New Roman"/>
          <w:szCs w:val="21"/>
        </w:rPr>
        <w:t>__。</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不分包。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（7）技术性能（质量）指标描述；</w:t>
      </w:r>
    </w:p>
    <w:p>
      <w:pPr>
        <w:spacing w:line="440" w:lineRule="exact"/>
        <w:ind w:firstLine="420"/>
        <w:rPr>
          <w:rFonts w:ascii="Times New Roman" w:hAnsi="Times New Roman" w:cs="Times New Roman"/>
        </w:rPr>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color w:val="0000FF"/>
        </w:rPr>
      </w:pPr>
      <w:r>
        <w:rPr>
          <w:rFonts w:ascii="Times New Roman" w:hAnsi="Times New Roman" w:cs="Times New Roman"/>
          <w:color w:val="0000FF"/>
        </w:rPr>
        <w:t>3.2.1 报价应包括国家规定的增值税税金</w:t>
      </w:r>
      <w:r>
        <w:rPr>
          <w:rFonts w:hint="eastAsia" w:ascii="Times New Roman" w:hAnsi="Times New Roman" w:cs="Times New Roman"/>
          <w:color w:val="0000FF"/>
        </w:rPr>
        <w:t>，供应商应提供增值税发票13%</w:t>
      </w:r>
      <w:r>
        <w:rPr>
          <w:rFonts w:ascii="Times New Roman" w:hAnsi="Times New Roman" w:cs="Times New Roman"/>
          <w:color w:val="0000FF"/>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无</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胶装密封</w:t>
      </w:r>
      <w:r>
        <w:rPr>
          <w:rFonts w:ascii="Times New Roman" w:hAnsi="Times New Roman" w:eastAsia="宋体" w:cs="Times New Roman"/>
          <w:highlight w:val="green"/>
        </w:rPr>
        <w:t>装订。</w:t>
      </w:r>
    </w:p>
    <w:p>
      <w:pPr>
        <w:spacing w:line="440" w:lineRule="exact"/>
        <w:ind w:firstLine="420"/>
        <w:rPr>
          <w:rFonts w:ascii="Times New Roman" w:hAnsi="Times New Roman" w:eastAsia="宋体" w:cs="Times New Roman"/>
          <w:highlight w:val="green"/>
        </w:rPr>
      </w:pPr>
      <w:r>
        <w:rPr>
          <w:rFonts w:hint="eastAsia" w:ascii="Times New Roman" w:hAnsi="Times New Roman" w:eastAsia="宋体" w:cs="Times New Roman"/>
          <w:highlight w:val="green"/>
        </w:rPr>
        <w:t>（4）响应文件需供应商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4.1.1响应文件</w:t>
      </w:r>
      <w:r>
        <w:rPr>
          <w:rFonts w:hint="eastAsia" w:ascii="Times New Roman" w:hAnsi="Times New Roman" w:cs="Times New Roman"/>
          <w:highlight w:val="green"/>
        </w:rPr>
        <w:t>正、副本</w:t>
      </w:r>
      <w:r>
        <w:rPr>
          <w:rFonts w:ascii="Times New Roman" w:hAnsi="Times New Roman" w:cs="Times New Roman"/>
          <w:highlight w:val="green"/>
        </w:rPr>
        <w:t>应</w:t>
      </w:r>
      <w:r>
        <w:rPr>
          <w:rFonts w:hint="eastAsia" w:ascii="Times New Roman" w:hAnsi="Times New Roman" w:cs="Times New Roman"/>
          <w:highlight w:val="green"/>
        </w:rPr>
        <w:t>胶装</w:t>
      </w:r>
      <w:r>
        <w:rPr>
          <w:rFonts w:ascii="Times New Roman" w:hAnsi="Times New Roman" w:cs="Times New Roman"/>
          <w:highlight w:val="green"/>
        </w:rPr>
        <w:t>密封包装</w:t>
      </w:r>
      <w:r>
        <w:rPr>
          <w:rFonts w:hint="eastAsia" w:ascii="Times New Roman" w:hAnsi="Times New Roman" w:cs="Times New Roman"/>
          <w:highlight w:val="green"/>
        </w:rPr>
        <w:t>在封套内，封套上注明：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采购人有权</w:t>
      </w:r>
      <w:r>
        <w:rPr>
          <w:rFonts w:ascii="Times New Roman" w:hAnsi="Times New Roman"/>
        </w:rPr>
        <w:t>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递交响应文件表</w:t>
      </w:r>
      <w:r>
        <w:rPr>
          <w:rFonts w:ascii="Times New Roman" w:hAnsi="Times New Roman"/>
        </w:rPr>
        <w:t>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44" w:name="_Toc26656972"/>
      <w:bookmarkStart w:id="45" w:name="_Toc14201241"/>
      <w:bookmarkStart w:id="46" w:name="_Toc9067725"/>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26656973"/>
      <w:bookmarkStart w:id="48" w:name="_Toc14201242"/>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51" w:name="_Toc26656976"/>
      <w:bookmarkStart w:id="52" w:name="_Toc9067726"/>
      <w:bookmarkStart w:id="53" w:name="_Toc14201245"/>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26656977"/>
      <w:bookmarkStart w:id="55" w:name="_Toc14201246"/>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14201247"/>
      <w:bookmarkStart w:id="57" w:name="_Toc26656978"/>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14201248"/>
      <w:bookmarkStart w:id="59" w:name="_Toc26656979"/>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26656984"/>
      <w:bookmarkStart w:id="61"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采购人取消其成交资格；给采购人造成的损失的，成交人还应予以赔偿。</w:t>
      </w:r>
    </w:p>
    <w:p>
      <w:pPr>
        <w:keepNext/>
        <w:keepLines/>
        <w:spacing w:beforeLines="50" w:afterLines="50"/>
        <w:outlineLvl w:val="1"/>
        <w:rPr>
          <w:rFonts w:ascii="Times New Roman" w:hAnsi="Times New Roman" w:eastAsia="黑体" w:cs="Times New Roman"/>
          <w:bCs/>
          <w:sz w:val="24"/>
          <w:szCs w:val="32"/>
        </w:rPr>
      </w:pPr>
      <w:bookmarkStart w:id="62" w:name="_Toc9067727"/>
      <w:bookmarkStart w:id="63" w:name="_Toc26656988"/>
      <w:bookmarkStart w:id="64" w:name="_Toc14201257"/>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65" w:name="_Toc14201262"/>
      <w:bookmarkStart w:id="6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Lines="50" w:afterLines="50"/>
        <w:outlineLvl w:val="1"/>
        <w:rPr>
          <w:rFonts w:ascii="Times New Roman" w:hAnsi="Times New Roman" w:eastAsia="黑体" w:cs="Times New Roman"/>
          <w:bCs/>
          <w:sz w:val="24"/>
          <w:szCs w:val="32"/>
        </w:rPr>
      </w:pPr>
      <w:bookmarkStart w:id="67" w:name="_Toc14201263"/>
      <w:bookmarkStart w:id="68" w:name="_Toc9067731"/>
      <w:bookmarkStart w:id="69"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Cs w:val="28"/>
        </w:rPr>
      </w:pPr>
    </w:p>
    <w:p>
      <w:r>
        <w:rPr>
          <w:rFonts w:ascii="Times New Roman" w:hAnsi="Times New Roman" w:cs="Times New Roman"/>
          <w:sz w:val="24"/>
          <w:szCs w:val="28"/>
        </w:rPr>
        <w:br w:type="page"/>
      </w:r>
    </w:p>
    <w:p>
      <w:pPr>
        <w:pStyle w:val="2"/>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5"/>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4"/>
        <w:tblW w:w="93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1" w:name="_Toc21524_WPSOffice_Level2"/>
      <w:bookmarkStart w:id="72" w:name="_Toc218_WPSOffice_Level2"/>
      <w:bookmarkStart w:id="73" w:name="_Toc12245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31322_WPSOffice_Level2"/>
      <w:bookmarkStart w:id="75" w:name="_Toc5856_WPSOffice_Level2"/>
      <w:bookmarkStart w:id="76" w:name="_Toc8414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1346_WPSOffice_Level2"/>
      <w:bookmarkStart w:id="78" w:name="_Toc15620_WPSOffice_Level2"/>
      <w:bookmarkStart w:id="79" w:name="_Toc2932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32316_WPSOffice_Level2"/>
      <w:bookmarkStart w:id="81" w:name="_Toc14464_WPSOffice_Level2"/>
      <w:bookmarkStart w:id="82" w:name="_Toc14207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13397_WPSOffice_Level2"/>
      <w:bookmarkStart w:id="84" w:name="_Toc5114_WPSOffice_Level2"/>
      <w:bookmarkStart w:id="85" w:name="_Toc3913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3031_WPSOffice_Level2"/>
      <w:bookmarkStart w:id="87" w:name="_Toc23800_WPSOffice_Level2"/>
      <w:bookmarkStart w:id="88" w:name="_Toc8934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w:t>
      </w:r>
      <w:r>
        <w:rPr>
          <w:rFonts w:hint="eastAsia" w:ascii="Times New Roman" w:hAnsi="Times New Roman" w:cs="Times New Roman"/>
        </w:rPr>
        <w:t>签到</w:t>
      </w:r>
      <w:r>
        <w:rPr>
          <w:rFonts w:ascii="Times New Roman" w:hAnsi="Times New Roman" w:cs="Times New Roman"/>
        </w:rPr>
        <w:t>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2"/>
        <w:numPr>
          <w:ilvl w:val="0"/>
          <w:numId w:val="3"/>
        </w:numPr>
        <w:spacing w:before="312" w:after="312"/>
        <w:rPr>
          <w:rFonts w:ascii="Times New Roman" w:hAnsi="Times New Roman" w:eastAsia="宋体" w:cs="Times New Roman"/>
        </w:rPr>
      </w:pPr>
      <w:bookmarkStart w:id="89" w:name="_Toc10990_WPSOffice_Level1"/>
      <w:r>
        <w:rPr>
          <w:rFonts w:ascii="Times New Roman" w:hAnsi="Times New Roman" w:eastAsia="宋体" w:cs="Times New Roman"/>
        </w:rPr>
        <w:t>合同内容</w:t>
      </w:r>
      <w:bookmarkEnd w:id="89"/>
    </w:p>
    <w:p>
      <w:pPr>
        <w:ind w:firstLine="3200" w:firstLineChars="1000"/>
        <w:rPr>
          <w:rFonts w:ascii="Times New Roman" w:hAnsi="Times New Roman" w:eastAsia="黑体" w:cs="Times New Roman"/>
          <w:sz w:val="32"/>
          <w:szCs w:val="32"/>
        </w:rPr>
      </w:pPr>
      <w:bookmarkStart w:id="90" w:name="_Toc501460622"/>
      <w:bookmarkStart w:id="91" w:name="_Toc21707_WPSOffice_Level1"/>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90"/>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元       增值税：   元</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上牌费、验收、取证、培训、技术服务、损耗费、检测费、验收费、安装调试费、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Theme="minorEastAsia" w:hAnsiTheme="minorEastAsia" w:cstheme="minorEastAsia"/>
          <w:color w:val="0000FF"/>
          <w:szCs w:val="21"/>
        </w:rPr>
      </w:pPr>
      <w:r>
        <w:rPr>
          <w:rFonts w:hint="eastAsia" w:asciiTheme="minorEastAsia" w:hAnsiTheme="minorEastAsia" w:cstheme="minorEastAsia"/>
          <w:color w:val="0000FF"/>
          <w:kern w:val="0"/>
          <w:szCs w:val="21"/>
        </w:rPr>
        <w:t>6.1所购车辆送到询价单位指定交付地点经验收合格并开具销售增值税专用发票，</w:t>
      </w:r>
      <w:r>
        <w:rPr>
          <w:rFonts w:hint="eastAsia" w:asciiTheme="minorEastAsia" w:hAnsiTheme="minorEastAsia" w:cstheme="minorEastAsia"/>
          <w:color w:val="0000FF"/>
          <w:szCs w:val="21"/>
        </w:rPr>
        <w:t>车辆交接验收完成后</w:t>
      </w:r>
      <w:r>
        <w:rPr>
          <w:rFonts w:hint="eastAsia" w:asciiTheme="minorEastAsia" w:hAnsiTheme="minorEastAsia" w:cstheme="minorEastAsia"/>
          <w:color w:val="0000FF"/>
          <w:szCs w:val="21"/>
          <w:lang w:val="en-US" w:eastAsia="zh-CN"/>
        </w:rPr>
        <w:t>50</w:t>
      </w:r>
      <w:r>
        <w:rPr>
          <w:rFonts w:hint="eastAsia" w:asciiTheme="minorEastAsia" w:hAnsiTheme="minorEastAsia" w:cstheme="minorEastAsia"/>
          <w:color w:val="0000FF"/>
          <w:szCs w:val="21"/>
        </w:rPr>
        <w:t>个工作日内，一次性付清。</w:t>
      </w:r>
    </w:p>
    <w:p>
      <w:pPr>
        <w:widowControl/>
        <w:adjustRightInd w:val="0"/>
        <w:snapToGrid w:val="0"/>
        <w:spacing w:line="400" w:lineRule="atLeast"/>
        <w:ind w:firstLine="420" w:firstLineChars="200"/>
        <w:jc w:val="left"/>
        <w:rPr>
          <w:rFonts w:hint="eastAsia" w:asciiTheme="minorEastAsia" w:hAnsiTheme="minorEastAsia" w:cstheme="minorEastAsia"/>
          <w:color w:val="0000FF"/>
          <w:szCs w:val="21"/>
        </w:rPr>
      </w:pPr>
      <w:bookmarkStart w:id="139" w:name="_GoBack"/>
      <w:bookmarkEnd w:id="139"/>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numPr>
          <w:ilvl w:val="0"/>
          <w:numId w:val="3"/>
        </w:numPr>
        <w:spacing w:before="312" w:after="312"/>
        <w:ind w:firstLine="0"/>
      </w:pPr>
      <w:r>
        <w:rPr>
          <w:rFonts w:ascii="Times New Roman" w:hAnsi="Times New Roman" w:eastAsia="宋体" w:cs="Times New Roman"/>
        </w:rPr>
        <w:t>采购需求及清单</w:t>
      </w:r>
      <w:bookmarkEnd w:id="91"/>
    </w:p>
    <w:tbl>
      <w:tblPr>
        <w:tblStyle w:val="14"/>
        <w:tblW w:w="9621" w:type="dxa"/>
        <w:jc w:val="center"/>
        <w:tblLayout w:type="fixed"/>
        <w:tblCellMar>
          <w:top w:w="0" w:type="dxa"/>
          <w:left w:w="108" w:type="dxa"/>
          <w:bottom w:w="0" w:type="dxa"/>
          <w:right w:w="108" w:type="dxa"/>
        </w:tblCellMar>
      </w:tblPr>
      <w:tblGrid>
        <w:gridCol w:w="468"/>
        <w:gridCol w:w="1204"/>
        <w:gridCol w:w="4764"/>
        <w:gridCol w:w="3185"/>
      </w:tblGrid>
      <w:tr>
        <w:tblPrEx>
          <w:tblCellMar>
            <w:top w:w="0" w:type="dxa"/>
            <w:left w:w="108" w:type="dxa"/>
            <w:bottom w:w="0" w:type="dxa"/>
            <w:right w:w="108" w:type="dxa"/>
          </w:tblCellMar>
        </w:tblPrEx>
        <w:trPr>
          <w:trHeight w:val="560" w:hRule="atLeast"/>
          <w:jc w:val="center"/>
        </w:trPr>
        <w:tc>
          <w:tcPr>
            <w:tcW w:w="9621" w:type="dxa"/>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Cs w:val="21"/>
              </w:rPr>
              <w:t>威然380TSI旗舰版参数</w:t>
            </w:r>
          </w:p>
        </w:tc>
      </w:tr>
      <w:tr>
        <w:tblPrEx>
          <w:tblCellMar>
            <w:top w:w="0" w:type="dxa"/>
            <w:left w:w="108" w:type="dxa"/>
            <w:bottom w:w="0" w:type="dxa"/>
            <w:right w:w="108" w:type="dxa"/>
          </w:tblCellMar>
        </w:tblPrEx>
        <w:trPr>
          <w:trHeight w:val="560" w:hRule="atLeast"/>
          <w:jc w:val="center"/>
        </w:trPr>
        <w:tc>
          <w:tcPr>
            <w:tcW w:w="468"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204" w:type="dxa"/>
            <w:vMerge w:val="restart"/>
            <w:tcBorders>
              <w:top w:val="nil"/>
              <w:left w:val="nil"/>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基础参数</w:t>
            </w:r>
          </w:p>
          <w:p>
            <w:pPr>
              <w:widowControl/>
              <w:jc w:val="center"/>
              <w:textAlignment w:val="center"/>
              <w:rPr>
                <w:rFonts w:ascii="宋体" w:hAnsi="宋体" w:eastAsia="宋体" w:cs="宋体"/>
                <w:color w:val="000000"/>
                <w:sz w:val="18"/>
                <w:szCs w:val="18"/>
              </w:rPr>
            </w:pPr>
          </w:p>
        </w:tc>
        <w:tc>
          <w:tcPr>
            <w:tcW w:w="4764" w:type="dxa"/>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3185"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380TSI涡轮增压发动机</w:t>
            </w:r>
            <w:r>
              <w:rPr>
                <w:rFonts w:hint="eastAsia" w:ascii="宋体" w:hAnsi="宋体" w:eastAsia="宋体" w:cs="宋体"/>
                <w:color w:val="000000"/>
                <w:kern w:val="0"/>
                <w:sz w:val="18"/>
                <w:szCs w:val="18"/>
              </w:rPr>
              <w:br w:type="textWrapping"/>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变速箱</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7速变速箱</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长*宽*高（mm）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5346x1976x1781    </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轴距（mm）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3180</w:t>
            </w:r>
          </w:p>
        </w:tc>
      </w:tr>
      <w:tr>
        <w:tblPrEx>
          <w:tblCellMar>
            <w:top w:w="0" w:type="dxa"/>
            <w:left w:w="108" w:type="dxa"/>
            <w:bottom w:w="0" w:type="dxa"/>
            <w:right w:w="108" w:type="dxa"/>
          </w:tblCellMar>
        </w:tblPrEx>
        <w:trPr>
          <w:trHeight w:val="560" w:hRule="atLeast"/>
          <w:jc w:val="center"/>
        </w:trPr>
        <w:tc>
          <w:tcPr>
            <w:tcW w:w="468"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油箱容积（L）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73.5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车门（个）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left w:val="nil"/>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座位数（个）</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底盘</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驱动方式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前置后驱</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麦弗逊式独立悬架</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后悬架类型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多摆臂式独立悬架</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车轮制动</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通风盘式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后制动类型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通风盘式</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前轮胎规格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235/50 R20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后轮胎规格</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235/50 R20</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1204" w:type="dxa"/>
            <w:vMerge w:val="restart"/>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发动机类型</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380TSI涡轮增压发动机</w:t>
            </w:r>
            <w:r>
              <w:rPr>
                <w:rFonts w:hint="eastAsia" w:ascii="宋体" w:hAnsi="宋体" w:eastAsia="宋体" w:cs="宋体"/>
                <w:color w:val="000000"/>
                <w:kern w:val="0"/>
                <w:sz w:val="18"/>
                <w:szCs w:val="18"/>
              </w:rPr>
              <w:br w:type="textWrapping"/>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排量（mL）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1996</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排量（L）</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进气形式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涡轮增压</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额定功率（ps/rpm）</w:t>
            </w:r>
          </w:p>
          <w:p>
            <w:pPr>
              <w:widowControl/>
              <w:jc w:val="center"/>
              <w:textAlignment w:val="center"/>
              <w:rPr>
                <w:rFonts w:ascii="宋体" w:hAnsi="宋体" w:eastAsia="宋体" w:cs="宋体"/>
                <w:color w:val="000000"/>
                <w:sz w:val="18"/>
                <w:szCs w:val="18"/>
              </w:rPr>
            </w:pP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162/4900-6700</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最大扭矩（N.m/rpm）</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350/1600-4300</w:t>
            </w:r>
          </w:p>
        </w:tc>
      </w:tr>
      <w:tr>
        <w:tblPrEx>
          <w:tblCellMar>
            <w:top w:w="0" w:type="dxa"/>
            <w:left w:w="108" w:type="dxa"/>
            <w:bottom w:w="0" w:type="dxa"/>
            <w:right w:w="108" w:type="dxa"/>
          </w:tblCellMar>
        </w:tblPrEx>
        <w:trPr>
          <w:trHeight w:val="56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5</w:t>
            </w:r>
          </w:p>
        </w:tc>
        <w:tc>
          <w:tcPr>
            <w:tcW w:w="1204" w:type="dxa"/>
            <w:vMerge w:val="restart"/>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主/被动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安全装备</w:t>
            </w: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主副驾驶座安全气囊</w:t>
            </w:r>
          </w:p>
        </w:tc>
        <w:tc>
          <w:tcPr>
            <w:tcW w:w="31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副●</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前后雷达</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ABS+EBD+BAS</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ESP+HHC</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EPS电动助力转向</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6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18"/>
                <w:szCs w:val="18"/>
              </w:rPr>
            </w:pPr>
          </w:p>
        </w:tc>
        <w:tc>
          <w:tcPr>
            <w:tcW w:w="1204" w:type="dxa"/>
            <w:vMerge w:val="continue"/>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color w:val="000000"/>
                <w:sz w:val="18"/>
                <w:szCs w:val="18"/>
              </w:rPr>
            </w:pPr>
          </w:p>
        </w:tc>
        <w:tc>
          <w:tcPr>
            <w:tcW w:w="47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高清倒车影像</w:t>
            </w:r>
          </w:p>
        </w:tc>
        <w:tc>
          <w:tcPr>
            <w:tcW w:w="3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w:t>
            </w:r>
          </w:p>
        </w:tc>
      </w:tr>
    </w:tbl>
    <w:p>
      <w:pPr>
        <w:pStyle w:val="12"/>
        <w:spacing w:line="360" w:lineRule="auto"/>
        <w:jc w:val="both"/>
        <w:rPr>
          <w:rFonts w:ascii="仿宋" w:hAnsi="仿宋" w:eastAsia="仿宋" w:cs="仿宋"/>
          <w:b/>
          <w:bCs/>
          <w:sz w:val="30"/>
          <w:szCs w:val="30"/>
        </w:rPr>
      </w:pPr>
    </w:p>
    <w:p>
      <w:pPr>
        <w:pStyle w:val="12"/>
        <w:spacing w:line="360" w:lineRule="auto"/>
        <w:jc w:val="both"/>
        <w:rPr>
          <w:rFonts w:ascii="仿宋" w:hAnsi="仿宋" w:eastAsia="仿宋" w:cs="仿宋"/>
          <w:b/>
          <w:bCs/>
          <w:sz w:val="30"/>
          <w:szCs w:val="30"/>
        </w:rPr>
      </w:pPr>
    </w:p>
    <w:p>
      <w:pPr>
        <w:pStyle w:val="12"/>
        <w:spacing w:line="360" w:lineRule="auto"/>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395"/>
        <w:gridCol w:w="2476"/>
        <w:gridCol w:w="959"/>
        <w:gridCol w:w="866"/>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vAlign w:val="center"/>
          </w:tcPr>
          <w:p>
            <w:pPr>
              <w:jc w:val="center"/>
              <w:rPr>
                <w:sz w:val="30"/>
                <w:szCs w:val="30"/>
              </w:rPr>
            </w:pPr>
            <w:r>
              <w:rPr>
                <w:rFonts w:hint="eastAsia"/>
                <w:sz w:val="30"/>
                <w:szCs w:val="30"/>
              </w:rPr>
              <w:t>包</w:t>
            </w:r>
          </w:p>
        </w:tc>
        <w:tc>
          <w:tcPr>
            <w:tcW w:w="1395" w:type="dxa"/>
            <w:vAlign w:val="center"/>
          </w:tcPr>
          <w:p>
            <w:pPr>
              <w:jc w:val="center"/>
              <w:rPr>
                <w:sz w:val="30"/>
                <w:szCs w:val="30"/>
              </w:rPr>
            </w:pPr>
            <w:r>
              <w:rPr>
                <w:rFonts w:hint="eastAsia"/>
                <w:sz w:val="30"/>
                <w:szCs w:val="30"/>
              </w:rPr>
              <w:t>名称</w:t>
            </w:r>
          </w:p>
        </w:tc>
        <w:tc>
          <w:tcPr>
            <w:tcW w:w="2476" w:type="dxa"/>
            <w:vAlign w:val="center"/>
          </w:tcPr>
          <w:p>
            <w:pPr>
              <w:jc w:val="center"/>
              <w:rPr>
                <w:sz w:val="30"/>
                <w:szCs w:val="30"/>
              </w:rPr>
            </w:pPr>
            <w:r>
              <w:rPr>
                <w:rFonts w:hint="eastAsia"/>
                <w:sz w:val="30"/>
                <w:szCs w:val="30"/>
              </w:rPr>
              <w:t>品牌型号</w:t>
            </w:r>
          </w:p>
        </w:tc>
        <w:tc>
          <w:tcPr>
            <w:tcW w:w="959" w:type="dxa"/>
            <w:vAlign w:val="center"/>
          </w:tcPr>
          <w:p>
            <w:pPr>
              <w:jc w:val="center"/>
              <w:rPr>
                <w:sz w:val="30"/>
                <w:szCs w:val="30"/>
              </w:rPr>
            </w:pPr>
            <w:r>
              <w:rPr>
                <w:rFonts w:hint="eastAsia"/>
                <w:sz w:val="30"/>
                <w:szCs w:val="30"/>
              </w:rPr>
              <w:t>单位</w:t>
            </w:r>
          </w:p>
        </w:tc>
        <w:tc>
          <w:tcPr>
            <w:tcW w:w="866" w:type="dxa"/>
            <w:vAlign w:val="center"/>
          </w:tcPr>
          <w:p>
            <w:pPr>
              <w:jc w:val="center"/>
              <w:rPr>
                <w:sz w:val="30"/>
                <w:szCs w:val="30"/>
              </w:rPr>
            </w:pPr>
            <w:r>
              <w:rPr>
                <w:rFonts w:hint="eastAsia"/>
                <w:sz w:val="30"/>
                <w:szCs w:val="30"/>
              </w:rPr>
              <w:t>数量</w:t>
            </w:r>
          </w:p>
        </w:tc>
        <w:tc>
          <w:tcPr>
            <w:tcW w:w="1335" w:type="dxa"/>
            <w:vAlign w:val="center"/>
          </w:tcPr>
          <w:p>
            <w:pPr>
              <w:jc w:val="center"/>
              <w:rPr>
                <w:sz w:val="30"/>
                <w:szCs w:val="30"/>
              </w:rPr>
            </w:pPr>
            <w:r>
              <w:rPr>
                <w:rFonts w:hint="eastAsia"/>
                <w:sz w:val="30"/>
                <w:szCs w:val="30"/>
              </w:rPr>
              <w:t>颜色</w:t>
            </w:r>
          </w:p>
        </w:tc>
        <w:tc>
          <w:tcPr>
            <w:tcW w:w="825" w:type="dxa"/>
            <w:vAlign w:val="center"/>
          </w:tcPr>
          <w:p>
            <w:pPr>
              <w:jc w:val="center"/>
              <w:rPr>
                <w:sz w:val="30"/>
                <w:szCs w:val="30"/>
              </w:rPr>
            </w:pPr>
            <w:r>
              <w:rPr>
                <w:rFonts w:hint="eastAsia"/>
                <w:sz w:val="30"/>
                <w:szCs w:val="30"/>
              </w:rPr>
              <w:t>座位</w:t>
            </w:r>
          </w:p>
        </w:tc>
        <w:tc>
          <w:tcPr>
            <w:tcW w:w="1084" w:type="dxa"/>
            <w:vAlign w:val="center"/>
          </w:tcPr>
          <w:p>
            <w:pPr>
              <w:jc w:val="center"/>
              <w:rPr>
                <w:sz w:val="30"/>
                <w:szCs w:val="30"/>
              </w:rPr>
            </w:pPr>
            <w:r>
              <w:rPr>
                <w:rFonts w:hint="eastAsia"/>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w:t>
            </w:r>
          </w:p>
        </w:tc>
        <w:tc>
          <w:tcPr>
            <w:tcW w:w="1395"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大众商务车</w:t>
            </w:r>
          </w:p>
        </w:tc>
        <w:tc>
          <w:tcPr>
            <w:tcW w:w="2476" w:type="dxa"/>
            <w:vAlign w:val="center"/>
          </w:tcPr>
          <w:p>
            <w:pPr>
              <w:widowControl/>
              <w:jc w:val="center"/>
              <w:textAlignment w:val="center"/>
              <w:rPr>
                <w:rFonts w:ascii="宋体" w:hAnsi="宋体" w:eastAsia="宋体" w:cs="宋体"/>
                <w:szCs w:val="21"/>
              </w:rPr>
            </w:pPr>
            <w:r>
              <w:rPr>
                <w:rFonts w:hint="eastAsia" w:ascii="宋体" w:hAnsi="宋体" w:eastAsia="宋体" w:cs="宋体"/>
                <w:b w:val="0"/>
                <w:bCs w:val="0"/>
                <w:color w:val="000000"/>
                <w:kern w:val="0"/>
                <w:szCs w:val="21"/>
              </w:rPr>
              <w:t>大众威然380TSI旗舰版</w:t>
            </w:r>
          </w:p>
        </w:tc>
        <w:tc>
          <w:tcPr>
            <w:tcW w:w="959" w:type="dxa"/>
            <w:vAlign w:val="center"/>
          </w:tcPr>
          <w:p>
            <w:pPr>
              <w:jc w:val="center"/>
              <w:rPr>
                <w:rFonts w:ascii="宋体" w:hAnsi="宋体" w:eastAsia="宋体" w:cs="宋体"/>
                <w:szCs w:val="21"/>
              </w:rPr>
            </w:pPr>
            <w:r>
              <w:rPr>
                <w:rFonts w:hint="eastAsia" w:ascii="宋体" w:hAnsi="宋体" w:eastAsia="宋体" w:cs="宋体"/>
                <w:szCs w:val="21"/>
              </w:rPr>
              <w:t>辆</w:t>
            </w:r>
          </w:p>
        </w:tc>
        <w:tc>
          <w:tcPr>
            <w:tcW w:w="866" w:type="dxa"/>
            <w:vAlign w:val="center"/>
          </w:tcPr>
          <w:p>
            <w:pPr>
              <w:jc w:val="center"/>
              <w:rPr>
                <w:rFonts w:ascii="宋体" w:hAnsi="宋体" w:eastAsia="宋体" w:cs="宋体"/>
                <w:szCs w:val="21"/>
              </w:rPr>
            </w:pPr>
            <w:r>
              <w:rPr>
                <w:rFonts w:hint="eastAsia" w:ascii="宋体" w:hAnsi="宋体" w:eastAsia="宋体" w:cs="宋体"/>
                <w:szCs w:val="21"/>
              </w:rPr>
              <w:t>1</w:t>
            </w:r>
          </w:p>
        </w:tc>
        <w:tc>
          <w:tcPr>
            <w:tcW w:w="1335" w:type="dxa"/>
            <w:vAlign w:val="center"/>
          </w:tcPr>
          <w:p>
            <w:pPr>
              <w:spacing w:before="100" w:beforeAutospacing="1" w:after="100" w:afterAutospacing="1" w:line="360" w:lineRule="auto"/>
              <w:jc w:val="center"/>
              <w:rPr>
                <w:rFonts w:hint="eastAsia" w:ascii="宋体" w:hAnsi="宋体" w:eastAsia="宋体" w:cs="宋体"/>
                <w:szCs w:val="21"/>
              </w:rPr>
            </w:pPr>
            <w:r>
              <w:rPr>
                <w:rFonts w:hint="eastAsia" w:ascii="宋体" w:hAnsi="宋体" w:eastAsia="宋体" w:cs="宋体"/>
                <w:szCs w:val="21"/>
              </w:rPr>
              <w:t>冰岛银</w:t>
            </w:r>
          </w:p>
          <w:p>
            <w:pPr>
              <w:spacing w:before="100" w:beforeAutospacing="1" w:after="100" w:afterAutospacing="1"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棕色内饰</w:t>
            </w:r>
          </w:p>
        </w:tc>
        <w:tc>
          <w:tcPr>
            <w:tcW w:w="825" w:type="dxa"/>
            <w:vAlign w:val="center"/>
          </w:tcPr>
          <w:p>
            <w:pPr>
              <w:jc w:val="center"/>
              <w:rPr>
                <w:rFonts w:ascii="宋体" w:hAnsi="宋体" w:eastAsia="宋体" w:cs="宋体"/>
                <w:szCs w:val="21"/>
              </w:rPr>
            </w:pPr>
            <w:r>
              <w:rPr>
                <w:rFonts w:hint="eastAsia" w:ascii="宋体" w:hAnsi="宋体" w:eastAsia="宋体" w:cs="宋体"/>
                <w:szCs w:val="21"/>
              </w:rPr>
              <w:t>7</w:t>
            </w:r>
          </w:p>
        </w:tc>
        <w:tc>
          <w:tcPr>
            <w:tcW w:w="1084"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p>
        </w:tc>
        <w:tc>
          <w:tcPr>
            <w:tcW w:w="1395" w:type="dxa"/>
            <w:vAlign w:val="center"/>
          </w:tcPr>
          <w:p>
            <w:pPr>
              <w:widowControl/>
              <w:jc w:val="center"/>
              <w:textAlignment w:val="center"/>
              <w:rPr>
                <w:rFonts w:ascii="宋体" w:hAnsi="宋体" w:eastAsia="宋体" w:cs="宋体"/>
                <w:color w:val="000000"/>
                <w:kern w:val="0"/>
                <w:szCs w:val="21"/>
              </w:rPr>
            </w:pPr>
          </w:p>
        </w:tc>
        <w:tc>
          <w:tcPr>
            <w:tcW w:w="2476" w:type="dxa"/>
            <w:vAlign w:val="center"/>
          </w:tcPr>
          <w:p>
            <w:pPr>
              <w:widowControl/>
              <w:jc w:val="center"/>
              <w:textAlignment w:val="center"/>
              <w:rPr>
                <w:rFonts w:ascii="宋体" w:hAnsi="宋体" w:eastAsia="宋体" w:cs="宋体"/>
                <w:szCs w:val="21"/>
              </w:rPr>
            </w:pPr>
          </w:p>
        </w:tc>
        <w:tc>
          <w:tcPr>
            <w:tcW w:w="959" w:type="dxa"/>
            <w:vAlign w:val="center"/>
          </w:tcPr>
          <w:p>
            <w:pPr>
              <w:jc w:val="center"/>
              <w:rPr>
                <w:rFonts w:ascii="宋体" w:hAnsi="宋体" w:eastAsia="宋体" w:cs="宋体"/>
                <w:szCs w:val="21"/>
              </w:rPr>
            </w:pPr>
          </w:p>
        </w:tc>
        <w:tc>
          <w:tcPr>
            <w:tcW w:w="866" w:type="dxa"/>
            <w:vAlign w:val="center"/>
          </w:tcPr>
          <w:p>
            <w:pPr>
              <w:jc w:val="center"/>
              <w:rPr>
                <w:rFonts w:ascii="宋体" w:hAnsi="宋体" w:eastAsia="宋体" w:cs="宋体"/>
                <w:szCs w:val="21"/>
              </w:rPr>
            </w:pPr>
          </w:p>
        </w:tc>
        <w:tc>
          <w:tcPr>
            <w:tcW w:w="1335" w:type="dxa"/>
            <w:vAlign w:val="center"/>
          </w:tcPr>
          <w:p>
            <w:pPr>
              <w:spacing w:before="100" w:beforeAutospacing="1" w:after="100" w:afterAutospacing="1" w:line="360" w:lineRule="auto"/>
              <w:jc w:val="center"/>
              <w:rPr>
                <w:rFonts w:ascii="宋体" w:hAnsi="宋体" w:eastAsia="宋体" w:cs="宋体"/>
                <w:szCs w:val="21"/>
              </w:rPr>
            </w:pPr>
          </w:p>
        </w:tc>
        <w:tc>
          <w:tcPr>
            <w:tcW w:w="825" w:type="dxa"/>
            <w:vAlign w:val="center"/>
          </w:tcPr>
          <w:p>
            <w:pPr>
              <w:jc w:val="center"/>
              <w:rPr>
                <w:rFonts w:ascii="宋体" w:hAnsi="宋体" w:eastAsia="宋体" w:cs="宋体"/>
                <w:szCs w:val="21"/>
              </w:rPr>
            </w:pPr>
          </w:p>
        </w:tc>
        <w:tc>
          <w:tcPr>
            <w:tcW w:w="1084" w:type="dxa"/>
            <w:vAlign w:val="center"/>
          </w:tcPr>
          <w:p>
            <w:pPr>
              <w:jc w:val="center"/>
              <w:rPr>
                <w:rFonts w:ascii="宋体" w:hAnsi="宋体" w:eastAsia="宋体" w:cs="宋体"/>
                <w:szCs w:val="21"/>
              </w:rPr>
            </w:pPr>
          </w:p>
        </w:tc>
      </w:tr>
    </w:tbl>
    <w:p>
      <w:pPr>
        <w:pStyle w:val="12"/>
        <w:spacing w:line="360" w:lineRule="auto"/>
        <w:jc w:val="both"/>
        <w:rPr>
          <w:rFonts w:ascii="仿宋" w:hAnsi="仿宋" w:eastAsia="仿宋" w:cs="仿宋"/>
          <w:b/>
          <w:bCs/>
          <w:sz w:val="30"/>
          <w:szCs w:val="30"/>
        </w:rPr>
      </w:pPr>
    </w:p>
    <w:p>
      <w:pPr>
        <w:pStyle w:val="5"/>
        <w:rPr>
          <w:rFonts w:ascii="宋体" w:hAnsi="宋体" w:eastAsia="宋体" w:cs="宋体"/>
          <w:b/>
          <w:bCs/>
          <w:szCs w:val="21"/>
        </w:rPr>
      </w:pPr>
      <w:bookmarkStart w:id="92" w:name="_Toc9834_WPSOffice_Level1"/>
    </w:p>
    <w:p>
      <w:pPr>
        <w:pStyle w:val="5"/>
        <w:rPr>
          <w:rFonts w:ascii="宋体" w:hAnsi="宋体" w:eastAsia="宋体" w:cs="宋体"/>
          <w:b/>
          <w:bCs/>
          <w:szCs w:val="21"/>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pStyle w:val="5"/>
        <w:rPr>
          <w:rFonts w:ascii="Times New Roman" w:hAnsi="Times New Roman" w:eastAsia="宋体" w:cs="Times New Roman"/>
          <w:b/>
          <w:bCs/>
          <w:sz w:val="36"/>
          <w:szCs w:val="36"/>
        </w:rPr>
      </w:pPr>
    </w:p>
    <w:p>
      <w:pPr>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92"/>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93" w:name="_Toc27552_WPSOffice_Level1"/>
      <w:bookmarkStart w:id="94" w:name="_Toc1914_WPSOffice_Level1"/>
      <w:bookmarkStart w:id="95" w:name="_Toc5145_WPSOffice_Level1"/>
      <w:bookmarkStart w:id="96" w:name="_Toc17394_WPSOffice_Level1"/>
    </w:p>
    <w:p>
      <w:pPr>
        <w:jc w:val="center"/>
        <w:rPr>
          <w:rFonts w:ascii="Times New Roman" w:hAnsi="Times New Roman" w:eastAsia="黑体" w:cs="Times New Roman"/>
          <w:sz w:val="50"/>
          <w:szCs w:val="50"/>
        </w:rPr>
      </w:pPr>
      <w:r>
        <w:rPr>
          <w:rFonts w:ascii="Times New Roman" w:hAnsi="Times New Roman" w:eastAsia="黑体" w:cs="Times New Roman"/>
          <w:sz w:val="50"/>
          <w:szCs w:val="50"/>
        </w:rPr>
        <w:t>响  应  文  件</w:t>
      </w:r>
      <w:bookmarkEnd w:id="93"/>
      <w:bookmarkEnd w:id="94"/>
      <w:bookmarkEnd w:id="95"/>
      <w:bookmarkEnd w:id="96"/>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7" w:name="_Toc5520_WPSOffice_Level2"/>
      <w:bookmarkStart w:id="98"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7"/>
      <w:bookmarkEnd w:id="98"/>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99" w:name="_Toc31577_WPSOffice_Level2"/>
      <w:bookmarkStart w:id="100"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99"/>
      <w:bookmarkEnd w:id="100"/>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01" w:name="_Toc21974_WPSOffice_Level2"/>
      <w:bookmarkStart w:id="102" w:name="_Toc22351_WPSOffice_Level2"/>
      <w:r>
        <w:rPr>
          <w:rFonts w:ascii="Times New Roman" w:hAnsi="Times New Roman" w:eastAsia="黑体" w:cs="Times New Roman"/>
          <w:sz w:val="28"/>
          <w:szCs w:val="28"/>
        </w:rPr>
        <w:t>目     录</w:t>
      </w:r>
      <w:bookmarkEnd w:id="101"/>
      <w:bookmarkEnd w:id="102"/>
    </w:p>
    <w:p>
      <w:pPr>
        <w:spacing w:line="440" w:lineRule="exact"/>
        <w:rPr>
          <w:rFonts w:ascii="Times New Roman" w:hAnsi="Times New Roman" w:eastAsia="黑体" w:cs="Times New Roman"/>
          <w:b/>
          <w:bCs/>
          <w:sz w:val="20"/>
          <w:szCs w:val="20"/>
        </w:rPr>
      </w:pP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（1）</w:t>
      </w:r>
      <w:r>
        <w:rPr>
          <w:rFonts w:ascii="Times New Roman" w:hAnsi="Times New Roman" w:cs="Times New Roman"/>
          <w:b/>
          <w:bCs/>
        </w:rPr>
        <w:t>报价函</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法定代表人身份证明及授权委托书</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已标价的</w:t>
      </w:r>
      <w:r>
        <w:rPr>
          <w:rFonts w:hint="eastAsia" w:ascii="Times New Roman" w:hAnsi="Times New Roman" w:cs="Times New Roman"/>
          <w:b/>
          <w:bCs/>
        </w:rPr>
        <w:t>报价清单；</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供应商基本情况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近年类似业绩情况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（6）</w:t>
      </w:r>
      <w:r>
        <w:rPr>
          <w:rFonts w:ascii="Times New Roman" w:hAnsi="Times New Roman" w:cs="Times New Roman"/>
          <w:b/>
          <w:bCs/>
        </w:rPr>
        <w:t>信誉情况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（7）</w:t>
      </w:r>
      <w:r>
        <w:rPr>
          <w:rFonts w:hint="eastAsia" w:ascii="Times New Roman" w:hAnsi="Times New Roman" w:cs="Times New Roman"/>
          <w:b/>
          <w:bCs/>
          <w:szCs w:val="21"/>
        </w:rPr>
        <w:t>技术性能（质量）指标描述</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（8）供货方案；</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（9）</w:t>
      </w:r>
      <w:r>
        <w:rPr>
          <w:rFonts w:ascii="Times New Roman" w:hAnsi="Times New Roman" w:cs="Times New Roman"/>
          <w:b/>
          <w:bCs/>
        </w:rPr>
        <w:t>其他材料</w:t>
      </w:r>
      <w:r>
        <w:rPr>
          <w:rFonts w:hint="eastAsia" w:ascii="Times New Roman" w:hAnsi="Times New Roman" w:cs="Times New Roman"/>
          <w:b/>
          <w:bCs/>
        </w:rPr>
        <w:t>。</w:t>
      </w:r>
    </w:p>
    <w:p>
      <w:pPr>
        <w:spacing w:line="560" w:lineRule="atLeast"/>
        <w:ind w:left="1619" w:leftChars="771"/>
        <w:rPr>
          <w:rFonts w:ascii="Times New Roman" w:hAnsi="Times New Roman" w:eastAsia="黑体" w:cs="Times New Roman"/>
          <w:sz w:val="24"/>
        </w:rPr>
      </w:pPr>
    </w:p>
    <w:p>
      <w:pPr>
        <w:numPr>
          <w:ilvl w:val="0"/>
          <w:numId w:val="4"/>
        </w:num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03" w:name="_Toc2765_WPSOffice_Level1"/>
      <w:bookmarkStart w:id="104" w:name="_Toc1687_WPSOffice_Level1"/>
      <w:bookmarkStart w:id="105" w:name="_Toc29399_WPSOffice_Level1"/>
      <w:bookmarkStart w:id="106" w:name="_Toc30031_WPSOffice_Level1"/>
      <w:bookmarkStart w:id="107" w:name="_Toc18312_WPSOffice_Level1"/>
      <w:r>
        <w:rPr>
          <w:rFonts w:ascii="Times New Roman" w:hAnsi="Times New Roman" w:eastAsia="黑体" w:cs="Times New Roman"/>
          <w:sz w:val="28"/>
          <w:szCs w:val="28"/>
        </w:rPr>
        <w:t>报价函</w:t>
      </w:r>
      <w:bookmarkEnd w:id="103"/>
      <w:bookmarkEnd w:id="104"/>
      <w:bookmarkEnd w:id="105"/>
      <w:bookmarkEnd w:id="106"/>
      <w:bookmarkEnd w:id="107"/>
    </w:p>
    <w:p>
      <w:pPr>
        <w:pStyle w:val="5"/>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5"/>
        <w:ind w:firstLine="480" w:firstLineChars="200"/>
      </w:pPr>
      <w:r>
        <w:rPr>
          <w:rFonts w:hint="eastAsia" w:ascii="Times New Roman" w:hAnsi="Times New Roman" w:cs="Times New Roman"/>
          <w:sz w:val="24"/>
        </w:rPr>
        <w:t>(4)我方承诺车辆符合国家入户、上牌标准，如因我方造成的原因</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08" w:name="_Toc14563_WPSOffice_Level1"/>
      <w:bookmarkStart w:id="109" w:name="_Toc12530_WPSOffice_Level1"/>
      <w:bookmarkStart w:id="110" w:name="_Toc32350_WPSOffice_Level1"/>
      <w:bookmarkStart w:id="111" w:name="_Toc18668_WPSOffice_Level1"/>
      <w:bookmarkStart w:id="112" w:name="_Toc8695_WPSOffice_Level1"/>
      <w:r>
        <w:rPr>
          <w:rFonts w:ascii="Times New Roman" w:hAnsi="Times New Roman" w:eastAsia="黑体" w:cs="Times New Roman"/>
          <w:sz w:val="28"/>
          <w:szCs w:val="28"/>
        </w:rPr>
        <w:t>二、法定代表人身份证明及授权委托书</w:t>
      </w:r>
      <w:bookmarkEnd w:id="108"/>
      <w:bookmarkEnd w:id="109"/>
      <w:bookmarkEnd w:id="110"/>
      <w:bookmarkEnd w:id="111"/>
      <w:bookmarkEnd w:id="11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13" w:name="_Toc20803_WPSOffice_Level2"/>
      <w:bookmarkStart w:id="114" w:name="_Toc5153_WPSOffice_Level2"/>
      <w:r>
        <w:rPr>
          <w:rFonts w:ascii="Times New Roman" w:hAnsi="Times New Roman" w:eastAsia="黑体" w:cs="Times New Roman"/>
          <w:bCs/>
          <w:sz w:val="28"/>
          <w:szCs w:val="28"/>
        </w:rPr>
        <w:t>2-1 法定代表人身份证明</w:t>
      </w:r>
      <w:bookmarkEnd w:id="113"/>
      <w:bookmarkEnd w:id="11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pStyle w:val="5"/>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hint="eastAsia"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15" w:name="_Toc12035_WPSOffice_Level2"/>
      <w:bookmarkStart w:id="11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15"/>
      <w:bookmarkEnd w:id="11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17" w:name="_Toc32085_WPSOffice_Level1"/>
      <w:bookmarkStart w:id="118" w:name="_Toc24567_WPSOffice_Level1"/>
      <w:bookmarkStart w:id="119" w:name="_Toc24530_WPSOffice_Level1"/>
      <w:bookmarkStart w:id="120" w:name="_Toc15186_WPSOffice_Level1"/>
      <w:bookmarkStart w:id="12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17"/>
      <w:bookmarkEnd w:id="118"/>
      <w:bookmarkEnd w:id="119"/>
      <w:bookmarkEnd w:id="120"/>
      <w:r>
        <w:rPr>
          <w:rFonts w:hint="eastAsia" w:ascii="Times New Roman" w:hAnsi="Times New Roman" w:eastAsia="黑体" w:cs="Times New Roman"/>
          <w:sz w:val="28"/>
          <w:szCs w:val="28"/>
        </w:rPr>
        <w:t>报价清单</w:t>
      </w:r>
      <w:bookmarkEnd w:id="121"/>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845" w:type="dxa"/>
            <w:vAlign w:val="center"/>
          </w:tcPr>
          <w:p>
            <w:pPr>
              <w:jc w:val="center"/>
              <w:rPr>
                <w:sz w:val="30"/>
                <w:szCs w:val="30"/>
              </w:rPr>
            </w:pPr>
            <w:r>
              <w:rPr>
                <w:rFonts w:hint="eastAsia"/>
                <w:sz w:val="30"/>
                <w:szCs w:val="30"/>
              </w:rPr>
              <w:t>品牌型号</w:t>
            </w:r>
          </w:p>
        </w:tc>
        <w:tc>
          <w:tcPr>
            <w:tcW w:w="931"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845" w:type="dxa"/>
            <w:vAlign w:val="center"/>
          </w:tcPr>
          <w:p>
            <w:pPr>
              <w:spacing w:before="100" w:beforeAutospacing="1" w:after="100" w:afterAutospacing="1" w:line="360" w:lineRule="auto"/>
              <w:jc w:val="center"/>
              <w:rPr>
                <w:sz w:val="28"/>
                <w:szCs w:val="28"/>
              </w:rPr>
            </w:pPr>
          </w:p>
        </w:tc>
        <w:tc>
          <w:tcPr>
            <w:tcW w:w="931"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   年    月     日  </w:t>
      </w: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Pr>
        <w:pStyle w:val="5"/>
        <w:rPr>
          <w:rFonts w:ascii="Times New Roman" w:hAnsi="Times New Roman" w:eastAsia="黑体" w:cs="Times New Roman"/>
          <w:sz w:val="24"/>
        </w:rPr>
      </w:pP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22" w:name="_Toc22815_WPSOffice_Level1"/>
      <w:bookmarkStart w:id="123" w:name="_Toc31445_WPSOffice_Level1"/>
      <w:bookmarkStart w:id="124" w:name="_Toc7738_WPSOffice_Level1"/>
      <w:bookmarkStart w:id="125" w:name="_Toc10436_WPSOffice_Level1"/>
      <w:bookmarkStart w:id="126"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27" w:name="_Toc2807_WPSOffice_Level2"/>
      <w:bookmarkStart w:id="128" w:name="_Toc27600_WPSOffice_Level2"/>
      <w:r>
        <w:rPr>
          <w:rFonts w:ascii="Times New Roman" w:hAnsi="Times New Roman" w:eastAsia="黑体" w:cs="Times New Roman"/>
          <w:sz w:val="28"/>
          <w:szCs w:val="28"/>
        </w:rPr>
        <w:t>供应商基本情况</w:t>
      </w:r>
      <w:bookmarkEnd w:id="122"/>
      <w:bookmarkEnd w:id="123"/>
      <w:bookmarkEnd w:id="124"/>
      <w:bookmarkEnd w:id="125"/>
      <w:bookmarkEnd w:id="126"/>
      <w:bookmarkEnd w:id="127"/>
      <w:bookmarkEnd w:id="128"/>
    </w:p>
    <w:p>
      <w:pPr>
        <w:topLinePunct/>
        <w:spacing w:line="440" w:lineRule="exact"/>
        <w:jc w:val="center"/>
        <w:rPr>
          <w:rFonts w:ascii="Times New Roman" w:hAnsi="Times New Roman" w:cs="Times New Roman"/>
          <w:sz w:val="23"/>
          <w:szCs w:val="23"/>
        </w:rPr>
      </w:pPr>
    </w:p>
    <w:tbl>
      <w:tblPr>
        <w:tblStyle w:val="1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29" w:name="_Toc1452_WPSOffice_Level1"/>
      <w:bookmarkStart w:id="130" w:name="_Toc3772_WPSOffice_Level1"/>
      <w:bookmarkStart w:id="131" w:name="_Toc19004_WPSOffice_Level1"/>
      <w:bookmarkStart w:id="132" w:name="_Toc18547_WPSOffice_Level1"/>
      <w:bookmarkStart w:id="133" w:name="_Toc507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29"/>
      <w:bookmarkEnd w:id="130"/>
      <w:bookmarkEnd w:id="131"/>
      <w:bookmarkEnd w:id="132"/>
      <w:bookmarkEnd w:id="133"/>
    </w:p>
    <w:tbl>
      <w:tblPr>
        <w:tblStyle w:val="14"/>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5"/>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34" w:name="_Toc5403_WPSOffice_Level1"/>
      <w:bookmarkStart w:id="135" w:name="_Toc3893_WPSOffice_Level1"/>
      <w:bookmarkStart w:id="136" w:name="_Toc30712_WPSOffice_Level1"/>
      <w:bookmarkStart w:id="137" w:name="_Toc12019_WPSOffice_Level1"/>
      <w:bookmarkStart w:id="13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34"/>
      <w:bookmarkEnd w:id="135"/>
      <w:bookmarkEnd w:id="136"/>
      <w:bookmarkEnd w:id="137"/>
      <w:bookmarkEnd w:id="13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5"/>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5"/>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5"/>
      </w:pPr>
    </w:p>
    <w:p>
      <w:pPr>
        <w:pStyle w:val="5"/>
        <w:spacing w:line="440" w:lineRule="exact"/>
        <w:rPr>
          <w:rFonts w:ascii="Times New Roman" w:hAnsi="Times New Roman" w:cs="Times New Roman"/>
          <w:sz w:val="24"/>
        </w:rPr>
      </w:pPr>
    </w:p>
    <w:p>
      <w:pPr>
        <w:spacing w:line="400" w:lineRule="atLeast"/>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rPr>
          <w:b/>
          <w:bCs/>
          <w:sz w:val="28"/>
          <w:szCs w:val="28"/>
        </w:rPr>
      </w:pPr>
      <w:r>
        <w:rPr>
          <w:rFonts w:hint="eastAsia"/>
          <w:b/>
          <w:bCs/>
          <w:sz w:val="28"/>
          <w:szCs w:val="28"/>
        </w:rPr>
        <w:t xml:space="preserve">            七、技术性能（质量）指标描述</w:t>
      </w:r>
    </w:p>
    <w:p>
      <w:pPr>
        <w:pStyle w:val="5"/>
        <w:ind w:firstLine="1687" w:firstLineChars="600"/>
        <w:rPr>
          <w:b/>
          <w:bCs/>
          <w:sz w:val="28"/>
          <w:szCs w:val="28"/>
        </w:rPr>
      </w:pPr>
      <w:r>
        <w:rPr>
          <w:rFonts w:hint="eastAsia"/>
          <w:b/>
          <w:bCs/>
          <w:sz w:val="28"/>
          <w:szCs w:val="28"/>
        </w:rPr>
        <w:t>八、供货方案</w:t>
      </w:r>
    </w:p>
    <w:p>
      <w:pPr>
        <w:pStyle w:val="5"/>
        <w:ind w:firstLine="1687" w:firstLineChars="600"/>
        <w:rPr>
          <w:b/>
          <w:bCs/>
          <w:sz w:val="28"/>
          <w:szCs w:val="28"/>
        </w:rPr>
      </w:pPr>
      <w:r>
        <w:rPr>
          <w:rFonts w:hint="eastAsia"/>
          <w:b/>
          <w:bCs/>
          <w:sz w:val="28"/>
          <w:szCs w:val="28"/>
        </w:rPr>
        <w:t>九、其他材料</w:t>
      </w:r>
    </w:p>
    <w:p>
      <w:pPr>
        <w:pStyle w:val="5"/>
        <w:jc w:val="center"/>
        <w:rPr>
          <w:b/>
          <w:bCs/>
          <w:sz w:val="28"/>
          <w:szCs w:val="28"/>
        </w:rPr>
      </w:pPr>
    </w:p>
    <w:p>
      <w:pPr>
        <w:pStyle w:val="5"/>
      </w:pPr>
    </w:p>
    <w:p>
      <w:pPr>
        <w:pStyle w:val="5"/>
      </w:pPr>
    </w:p>
    <w:p>
      <w:pPr>
        <w:pStyle w:val="5"/>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微软雅黑"/>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Wingdings 2">
    <w:altName w:val="Webdings"/>
    <w:panose1 w:val="00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ind w:firstLine="360"/>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0"/>
                      <w:ind w:firstLine="360"/>
                    </w:pPr>
                    <w:r>
                      <w:fldChar w:fldCharType="begin"/>
                    </w:r>
                    <w:r>
                      <w:instrText xml:space="preserve"> PAGE  \* MERGEFORMAT </w:instrText>
                    </w:r>
                    <w:r>
                      <w:fldChar w:fldCharType="separate"/>
                    </w:r>
                    <w:r>
                      <w:t>19</w:t>
                    </w:r>
                    <w:r>
                      <w:fldChar w:fldCharType="end"/>
                    </w:r>
                  </w:p>
                </w:txbxContent>
              </v:textbox>
            </v:shape>
          </w:pict>
        </mc:Fallback>
      </mc:AlternateContent>
    </w:r>
  </w:p>
  <w:p>
    <w:pPr>
      <w:pStyle w:val="10"/>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A0F52"/>
    <w:rsid w:val="000D31DD"/>
    <w:rsid w:val="00123065"/>
    <w:rsid w:val="00172A27"/>
    <w:rsid w:val="0018302A"/>
    <w:rsid w:val="001A7EBB"/>
    <w:rsid w:val="001B1051"/>
    <w:rsid w:val="001D799F"/>
    <w:rsid w:val="00210A1D"/>
    <w:rsid w:val="00272678"/>
    <w:rsid w:val="002D16EF"/>
    <w:rsid w:val="002E28AC"/>
    <w:rsid w:val="003B5F98"/>
    <w:rsid w:val="0045251B"/>
    <w:rsid w:val="0046366F"/>
    <w:rsid w:val="004D266E"/>
    <w:rsid w:val="005323C5"/>
    <w:rsid w:val="00541F43"/>
    <w:rsid w:val="00546A1A"/>
    <w:rsid w:val="00673F29"/>
    <w:rsid w:val="00705526"/>
    <w:rsid w:val="00745274"/>
    <w:rsid w:val="00747792"/>
    <w:rsid w:val="008063B7"/>
    <w:rsid w:val="00883435"/>
    <w:rsid w:val="00893531"/>
    <w:rsid w:val="008A531D"/>
    <w:rsid w:val="008C1BCE"/>
    <w:rsid w:val="009130D0"/>
    <w:rsid w:val="009300D7"/>
    <w:rsid w:val="00972F5F"/>
    <w:rsid w:val="00974133"/>
    <w:rsid w:val="009D5480"/>
    <w:rsid w:val="00A35D1B"/>
    <w:rsid w:val="00AD1B4E"/>
    <w:rsid w:val="00BA1CAE"/>
    <w:rsid w:val="00BE7A44"/>
    <w:rsid w:val="00BF4530"/>
    <w:rsid w:val="00C40143"/>
    <w:rsid w:val="00C73F46"/>
    <w:rsid w:val="00C830B5"/>
    <w:rsid w:val="00C973A9"/>
    <w:rsid w:val="00CF3024"/>
    <w:rsid w:val="00D21E57"/>
    <w:rsid w:val="00D436A9"/>
    <w:rsid w:val="00D46461"/>
    <w:rsid w:val="00D60F2E"/>
    <w:rsid w:val="00DA2DBC"/>
    <w:rsid w:val="00DC2B53"/>
    <w:rsid w:val="00DF3D30"/>
    <w:rsid w:val="00E97061"/>
    <w:rsid w:val="00EB2C48"/>
    <w:rsid w:val="00ED5EFF"/>
    <w:rsid w:val="00EF73CD"/>
    <w:rsid w:val="00F56741"/>
    <w:rsid w:val="00F63A98"/>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863E70"/>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AE7642"/>
    <w:rsid w:val="05B33779"/>
    <w:rsid w:val="05CB4EDA"/>
    <w:rsid w:val="05D41D45"/>
    <w:rsid w:val="06233674"/>
    <w:rsid w:val="064F44F5"/>
    <w:rsid w:val="06750697"/>
    <w:rsid w:val="069114AA"/>
    <w:rsid w:val="06CB49BC"/>
    <w:rsid w:val="06D93E02"/>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9B201D"/>
    <w:rsid w:val="08AC6280"/>
    <w:rsid w:val="08D840D9"/>
    <w:rsid w:val="0903431A"/>
    <w:rsid w:val="090532C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AF80850"/>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217258"/>
    <w:rsid w:val="1048279D"/>
    <w:rsid w:val="1055158F"/>
    <w:rsid w:val="107348E1"/>
    <w:rsid w:val="107629EF"/>
    <w:rsid w:val="107B36EC"/>
    <w:rsid w:val="10B52E88"/>
    <w:rsid w:val="10B57A2C"/>
    <w:rsid w:val="10C56148"/>
    <w:rsid w:val="10D60168"/>
    <w:rsid w:val="10E350AF"/>
    <w:rsid w:val="10E50428"/>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5798D"/>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0835F7"/>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55695A"/>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44B23"/>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C6058D"/>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9D769A"/>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03361"/>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522CD5"/>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402C15"/>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AA38A9"/>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C36A15"/>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6B35CC"/>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ED5A14"/>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DC4954"/>
    <w:rsid w:val="51F6040A"/>
    <w:rsid w:val="524508D0"/>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0733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3120DF"/>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57BC8"/>
    <w:rsid w:val="602F511B"/>
    <w:rsid w:val="604A5077"/>
    <w:rsid w:val="605F2621"/>
    <w:rsid w:val="60A14466"/>
    <w:rsid w:val="60AE1BB1"/>
    <w:rsid w:val="60AF1518"/>
    <w:rsid w:val="60DD22F5"/>
    <w:rsid w:val="60E42733"/>
    <w:rsid w:val="6107582C"/>
    <w:rsid w:val="613B0074"/>
    <w:rsid w:val="6153428A"/>
    <w:rsid w:val="617873BF"/>
    <w:rsid w:val="617C7F2C"/>
    <w:rsid w:val="61980250"/>
    <w:rsid w:val="61AD3C17"/>
    <w:rsid w:val="61D740F7"/>
    <w:rsid w:val="6228683D"/>
    <w:rsid w:val="624C2A38"/>
    <w:rsid w:val="626F30E7"/>
    <w:rsid w:val="62756CE9"/>
    <w:rsid w:val="6294722E"/>
    <w:rsid w:val="62A5774A"/>
    <w:rsid w:val="62B660C6"/>
    <w:rsid w:val="62BE1E54"/>
    <w:rsid w:val="62E56056"/>
    <w:rsid w:val="62FE3F08"/>
    <w:rsid w:val="63023C14"/>
    <w:rsid w:val="63295801"/>
    <w:rsid w:val="63416D0D"/>
    <w:rsid w:val="63776804"/>
    <w:rsid w:val="638B6757"/>
    <w:rsid w:val="639E2905"/>
    <w:rsid w:val="63B502AA"/>
    <w:rsid w:val="63E1229E"/>
    <w:rsid w:val="63E266D5"/>
    <w:rsid w:val="63E91B17"/>
    <w:rsid w:val="63F83E99"/>
    <w:rsid w:val="63FF46D7"/>
    <w:rsid w:val="642C6361"/>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9974CF"/>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5F3098"/>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ED06B4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5026E2"/>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5EE0"/>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Balloon Text"/>
    <w:basedOn w:val="1"/>
    <w:link w:val="39"/>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link w:val="40"/>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spacing w:beforeAutospacing="1" w:afterAutospacing="1"/>
      <w:jc w:val="left"/>
    </w:pPr>
    <w:rPr>
      <w:rFonts w:cs="Times New Roman"/>
      <w:kern w:val="0"/>
      <w:sz w:val="24"/>
    </w:rPr>
  </w:style>
  <w:style w:type="paragraph" w:styleId="13">
    <w:name w:val="Body Text First Indent 2"/>
    <w:basedOn w:val="6"/>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FollowedHyperlink"/>
    <w:basedOn w:val="16"/>
    <w:qFormat/>
    <w:uiPriority w:val="0"/>
    <w:rPr>
      <w:rFonts w:hint="eastAsia" w:ascii="微软雅黑" w:hAnsi="微软雅黑" w:eastAsia="微软雅黑" w:cs="微软雅黑"/>
      <w:color w:val="323232"/>
      <w:sz w:val="21"/>
      <w:szCs w:val="21"/>
      <w:u w:val="none"/>
    </w:rPr>
  </w:style>
  <w:style w:type="character" w:styleId="19">
    <w:name w:val="Hyperlink"/>
    <w:basedOn w:val="16"/>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Char"/>
    <w:link w:val="3"/>
    <w:qFormat/>
    <w:uiPriority w:val="0"/>
    <w:rPr>
      <w:rFonts w:ascii="Arial" w:hAnsi="Arial"/>
      <w:b/>
      <w:bCs/>
      <w:sz w:val="28"/>
      <w:szCs w:val="32"/>
    </w:rPr>
  </w:style>
  <w:style w:type="character" w:customStyle="1" w:styleId="24">
    <w:name w:val="font01"/>
    <w:basedOn w:val="16"/>
    <w:qFormat/>
    <w:uiPriority w:val="0"/>
    <w:rPr>
      <w:rFonts w:hint="eastAsia" w:ascii="宋体" w:hAnsi="宋体" w:eastAsia="宋体" w:cs="宋体"/>
      <w:color w:val="000000"/>
      <w:sz w:val="20"/>
      <w:szCs w:val="20"/>
      <w:u w:val="none"/>
    </w:rPr>
  </w:style>
  <w:style w:type="character" w:customStyle="1" w:styleId="25">
    <w:name w:val="font31"/>
    <w:basedOn w:val="16"/>
    <w:qFormat/>
    <w:uiPriority w:val="0"/>
    <w:rPr>
      <w:rFonts w:hint="eastAsia" w:ascii="宋体" w:hAnsi="宋体" w:eastAsia="宋体" w:cs="宋体"/>
      <w:color w:val="000000"/>
      <w:sz w:val="24"/>
      <w:szCs w:val="24"/>
      <w:u w:val="none"/>
    </w:rPr>
  </w:style>
  <w:style w:type="character" w:customStyle="1" w:styleId="26">
    <w:name w:val="font61"/>
    <w:basedOn w:val="16"/>
    <w:qFormat/>
    <w:uiPriority w:val="0"/>
    <w:rPr>
      <w:rFonts w:hint="default" w:ascii="Times New Roman" w:hAnsi="Times New Roman" w:cs="Times New Roman"/>
      <w:color w:val="000000"/>
      <w:sz w:val="24"/>
      <w:szCs w:val="24"/>
      <w:u w:val="none"/>
    </w:rPr>
  </w:style>
  <w:style w:type="character" w:customStyle="1" w:styleId="27">
    <w:name w:val="font11"/>
    <w:basedOn w:val="16"/>
    <w:qFormat/>
    <w:uiPriority w:val="0"/>
    <w:rPr>
      <w:rFonts w:hint="eastAsia" w:ascii="宋体" w:hAnsi="宋体" w:eastAsia="宋体" w:cs="宋体"/>
      <w:color w:val="000000"/>
      <w:sz w:val="24"/>
      <w:szCs w:val="24"/>
      <w:u w:val="none"/>
    </w:rPr>
  </w:style>
  <w:style w:type="character" w:customStyle="1" w:styleId="28">
    <w:name w:val="font51"/>
    <w:basedOn w:val="16"/>
    <w:qFormat/>
    <w:uiPriority w:val="0"/>
    <w:rPr>
      <w:rFonts w:ascii="Calibri" w:hAnsi="Calibri" w:cs="Calibri"/>
      <w:color w:val="000000"/>
      <w:sz w:val="24"/>
      <w:szCs w:val="24"/>
      <w:u w:val="none"/>
    </w:rPr>
  </w:style>
  <w:style w:type="character" w:customStyle="1" w:styleId="29">
    <w:name w:val="font21"/>
    <w:basedOn w:val="16"/>
    <w:qFormat/>
    <w:uiPriority w:val="0"/>
    <w:rPr>
      <w:rFonts w:hint="eastAsia" w:ascii="宋体" w:hAnsi="宋体" w:eastAsia="宋体" w:cs="宋体"/>
      <w:b/>
      <w:bCs/>
      <w:color w:val="000000"/>
      <w:sz w:val="20"/>
      <w:szCs w:val="20"/>
      <w:u w:val="none"/>
    </w:rPr>
  </w:style>
  <w:style w:type="character" w:customStyle="1" w:styleId="30">
    <w:name w:val="font81"/>
    <w:basedOn w:val="16"/>
    <w:qFormat/>
    <w:uiPriority w:val="0"/>
    <w:rPr>
      <w:rFonts w:hint="default" w:ascii="Times New Roman" w:hAnsi="Times New Roman" w:cs="Times New Roman"/>
      <w:b/>
      <w:bCs/>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qFormat/>
    <w:uiPriority w:val="0"/>
    <w:rPr>
      <w:color w:val="D61521"/>
    </w:rPr>
  </w:style>
  <w:style w:type="character" w:customStyle="1" w:styleId="34">
    <w:name w:val="NormalCharacter"/>
    <w:semiHidden/>
    <w:qFormat/>
    <w:uiPriority w:val="0"/>
  </w:style>
  <w:style w:type="paragraph" w:customStyle="1" w:styleId="35">
    <w:name w:val="Char Char Char Char Char Char Char1 Char"/>
    <w:basedOn w:val="1"/>
    <w:qFormat/>
    <w:uiPriority w:val="0"/>
    <w:pPr>
      <w:jc w:val="left"/>
    </w:pPr>
    <w:rPr>
      <w:rFonts w:ascii="Tahoma" w:hAnsi="Tahoma"/>
      <w:sz w:val="24"/>
      <w:szCs w:val="20"/>
    </w:rPr>
  </w:style>
  <w:style w:type="paragraph" w:customStyle="1" w:styleId="36">
    <w:name w:val="UserStyle_1"/>
    <w:basedOn w:val="1"/>
    <w:qFormat/>
    <w:uiPriority w:val="0"/>
    <w:rPr>
      <w:rFonts w:ascii="宋体" w:hAnsi="宋体"/>
      <w:lang w:val="zh-CN" w:bidi="zh-CN"/>
    </w:rPr>
  </w:style>
  <w:style w:type="paragraph" w:customStyle="1" w:styleId="37">
    <w:name w:val="Table Paragraph"/>
    <w:basedOn w:val="1"/>
    <w:qFormat/>
    <w:uiPriority w:val="1"/>
    <w:rPr>
      <w:rFonts w:ascii="宋体" w:hAnsi="宋体" w:cs="宋体"/>
      <w:lang w:val="zh-CN" w:bidi="zh-CN"/>
    </w:rPr>
  </w:style>
  <w:style w:type="character" w:customStyle="1" w:styleId="38">
    <w:name w:val="font111"/>
    <w:basedOn w:val="16"/>
    <w:qFormat/>
    <w:uiPriority w:val="0"/>
    <w:rPr>
      <w:rFonts w:hint="eastAsia" w:ascii="微软雅黑" w:hAnsi="微软雅黑" w:eastAsia="微软雅黑" w:cs="微软雅黑"/>
      <w:b/>
      <w:bCs/>
      <w:color w:val="000000"/>
      <w:sz w:val="20"/>
      <w:szCs w:val="20"/>
      <w:u w:val="none"/>
    </w:rPr>
  </w:style>
  <w:style w:type="character" w:customStyle="1" w:styleId="39">
    <w:name w:val="批注框文本 Char"/>
    <w:basedOn w:val="16"/>
    <w:link w:val="9"/>
    <w:uiPriority w:val="0"/>
    <w:rPr>
      <w:rFonts w:asciiTheme="minorHAnsi" w:hAnsiTheme="minorHAnsi" w:eastAsiaTheme="minorEastAsia" w:cstheme="minorBidi"/>
      <w:kern w:val="2"/>
      <w:sz w:val="18"/>
      <w:szCs w:val="18"/>
    </w:rPr>
  </w:style>
  <w:style w:type="character" w:customStyle="1" w:styleId="40">
    <w:name w:val="页眉 Char"/>
    <w:basedOn w:val="16"/>
    <w:link w:val="11"/>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1787</Words>
  <Characters>10191</Characters>
  <Lines>84</Lines>
  <Paragraphs>23</Paragraphs>
  <TotalTime>215</TotalTime>
  <ScaleCrop>false</ScaleCrop>
  <LinksUpToDate>false</LinksUpToDate>
  <CharactersWithSpaces>11955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2024-03-06T02:17:03Z</dcterms:modified>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6CDA81D99CFC4B6AACC2E1BA8CBB7397_13</vt:lpwstr>
  </property>
</Properties>
</file>