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sz w:val="44"/>
          <w:szCs w:val="44"/>
        </w:rPr>
      </w:pPr>
      <w:r>
        <w:rPr>
          <w:rFonts w:hint="eastAsia" w:ascii="宋体" w:hAnsi="宋体" w:eastAsia="宋体" w:cs="宋体"/>
          <w:b/>
          <w:bCs/>
          <w:sz w:val="44"/>
          <w:szCs w:val="44"/>
        </w:rPr>
        <w:t xml:space="preserve"> 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年度安徽交运集团汽车销售有限公司</w:t>
      </w:r>
      <w:r>
        <w:rPr>
          <w:rFonts w:hint="eastAsia" w:ascii="宋体" w:hAnsi="宋体" w:eastAsia="宋体" w:cs="宋体"/>
          <w:b/>
          <w:bCs/>
          <w:sz w:val="44"/>
          <w:szCs w:val="44"/>
          <w:highlight w:val="none"/>
          <w:lang w:val="en-US" w:eastAsia="zh-CN"/>
        </w:rPr>
        <w:t>4.10高速除雪设备</w:t>
      </w:r>
      <w:r>
        <w:rPr>
          <w:rFonts w:hint="eastAsia" w:ascii="宋体" w:hAnsi="宋体" w:eastAsia="宋体" w:cs="宋体"/>
          <w:b/>
          <w:bCs/>
          <w:sz w:val="44"/>
          <w:szCs w:val="44"/>
          <w:highlight w:val="none"/>
        </w:rPr>
        <w:t>采购项目</w:t>
      </w:r>
    </w:p>
    <w:p>
      <w:pPr>
        <w:widowControl/>
        <w:jc w:val="center"/>
        <w:rPr>
          <w:rFonts w:hint="eastAsia" w:ascii="宋体" w:hAnsi="宋体" w:eastAsia="宋体" w:cs="宋体"/>
          <w:b/>
          <w:bCs/>
          <w:sz w:val="44"/>
          <w:szCs w:val="44"/>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highlight w:val="none"/>
        </w:rPr>
      </w:pPr>
      <w:r>
        <w:rPr>
          <w:rFonts w:ascii="Times New Roman" w:hAnsi="Times New Roman" w:eastAsia="黑体" w:cs="Times New Roman"/>
          <w:sz w:val="32"/>
          <w:szCs w:val="32"/>
          <w:highlight w:val="none"/>
        </w:rPr>
        <w:t>日</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期</w:t>
      </w:r>
      <w:r>
        <w:rPr>
          <w:rFonts w:ascii="Times New Roman" w:hAnsi="Times New Roman" w:cs="Times New Roman"/>
          <w:sz w:val="32"/>
          <w:szCs w:val="32"/>
          <w:highlight w:val="none"/>
        </w:rPr>
        <w:t>：</w:t>
      </w:r>
      <w:r>
        <w:rPr>
          <w:rFonts w:hint="eastAsia" w:ascii="Times New Roman" w:hAnsi="Times New Roman" w:eastAsia="黑体" w:cs="Times New Roman"/>
          <w:sz w:val="32"/>
          <w:szCs w:val="32"/>
          <w:highlight w:val="none"/>
          <w:u w:val="single"/>
        </w:rPr>
        <w:t>202</w:t>
      </w:r>
      <w:r>
        <w:rPr>
          <w:rFonts w:hint="eastAsia" w:ascii="Times New Roman" w:hAnsi="Times New Roman" w:eastAsia="黑体" w:cs="Times New Roman"/>
          <w:sz w:val="32"/>
          <w:szCs w:val="32"/>
          <w:highlight w:val="none"/>
          <w:u w:val="single"/>
          <w:lang w:val="en-US" w:eastAsia="zh-CN"/>
        </w:rPr>
        <w:t>4</w:t>
      </w:r>
      <w:r>
        <w:rPr>
          <w:rFonts w:ascii="Times New Roman" w:hAnsi="Times New Roman" w:cs="Times New Roman"/>
          <w:sz w:val="32"/>
          <w:szCs w:val="32"/>
          <w:highlight w:val="none"/>
        </w:rPr>
        <w:t>年</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4</w:t>
      </w:r>
      <w:r>
        <w:rPr>
          <w:rFonts w:ascii="Times New Roman" w:hAnsi="Times New Roman" w:cs="Times New Roman"/>
          <w:sz w:val="32"/>
          <w:szCs w:val="32"/>
          <w:highlight w:val="none"/>
        </w:rPr>
        <w:t>月</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10</w:t>
      </w:r>
      <w:r>
        <w:rPr>
          <w:rFonts w:hint="eastAsia" w:ascii="Times New Roman" w:hAnsi="Times New Roman" w:cs="Times New Roman"/>
          <w:sz w:val="32"/>
          <w:szCs w:val="32"/>
          <w:highlight w:val="none"/>
          <w:u w:val="single"/>
        </w:rPr>
        <w:t xml:space="preserve"> </w:t>
      </w:r>
      <w:r>
        <w:rPr>
          <w:rFonts w:ascii="Times New Roman" w:hAnsi="Times New Roman" w:cs="Times New Roman"/>
          <w:sz w:val="32"/>
          <w:szCs w:val="32"/>
          <w:highlight w:val="none"/>
        </w:rPr>
        <w:t>日</w:t>
      </w:r>
    </w:p>
    <w:p>
      <w:pPr>
        <w:ind w:left="1896" w:leftChars="903"/>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highlight w:val="none"/>
        </w:rPr>
      </w:pPr>
      <w:bookmarkStart w:id="2" w:name="_Toc12765"/>
      <w:bookmarkStart w:id="3" w:name="_Toc24354_WPSOffice_Level2"/>
      <w:bookmarkStart w:id="4" w:name="_Toc4489_WPSOffice_Level2"/>
      <w:bookmarkStart w:id="5" w:name="_Toc6496_WPSOffice_Level2"/>
      <w:bookmarkStart w:id="6" w:name="_Toc10395_WPSOffice_Level2"/>
      <w:bookmarkStart w:id="7" w:name="_Toc525632585"/>
      <w:bookmarkStart w:id="8" w:name="_Toc13871"/>
      <w:r>
        <w:rPr>
          <w:rFonts w:ascii="Times New Roman" w:hAnsi="Times New Roman" w:eastAsia="黑体" w:cs="Times New Roman"/>
          <w:bCs w:val="0"/>
          <w:sz w:val="22"/>
          <w:szCs w:val="15"/>
          <w:highlight w:val="none"/>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highlight w:val="none"/>
        </w:rPr>
      </w:pPr>
      <w:r>
        <w:rPr>
          <w:rFonts w:ascii="Times New Roman" w:hAnsi="Times New Roman" w:cs="Times New Roman"/>
          <w:szCs w:val="22"/>
          <w:highlight w:val="none"/>
        </w:rPr>
        <w:t>1.1</w:t>
      </w:r>
      <w:r>
        <w:rPr>
          <w:rFonts w:ascii="Times New Roman" w:hAnsi="Times New Roman" w:cs="Times New Roman"/>
          <w:color w:val="FF0000"/>
          <w:szCs w:val="22"/>
          <w:highlight w:val="none"/>
        </w:rPr>
        <w:t xml:space="preserve"> </w:t>
      </w:r>
      <w:r>
        <w:rPr>
          <w:rFonts w:ascii="Times New Roman" w:hAnsi="Times New Roman" w:cs="Times New Roman"/>
          <w:szCs w:val="22"/>
          <w:highlight w:val="none"/>
        </w:rPr>
        <w:t>项目名称：</w:t>
      </w:r>
      <w:r>
        <w:rPr>
          <w:rFonts w:hint="eastAsia" w:ascii="宋体" w:hAnsi="宋体" w:eastAsia="宋体" w:cs="宋体"/>
          <w:szCs w:val="21"/>
          <w:highlight w:val="none"/>
          <w:u w:val="single"/>
        </w:rPr>
        <w:t>202</w:t>
      </w:r>
      <w:r>
        <w:rPr>
          <w:rFonts w:hint="eastAsia" w:ascii="宋体" w:hAnsi="宋体" w:eastAsia="宋体" w:cs="宋体"/>
          <w:szCs w:val="21"/>
          <w:highlight w:val="none"/>
          <w:u w:val="single"/>
          <w:lang w:val="en-US" w:eastAsia="zh-CN"/>
        </w:rPr>
        <w:t>4</w:t>
      </w:r>
      <w:r>
        <w:rPr>
          <w:rFonts w:hint="eastAsia" w:ascii="宋体" w:hAnsi="宋体" w:eastAsia="宋体" w:cs="宋体"/>
          <w:szCs w:val="21"/>
          <w:highlight w:val="none"/>
          <w:u w:val="single"/>
        </w:rPr>
        <w:t>年度安徽交运集团汽车销售有限公司</w:t>
      </w:r>
      <w:r>
        <w:rPr>
          <w:rFonts w:hint="eastAsia" w:ascii="宋体" w:hAnsi="宋体" w:eastAsia="宋体" w:cs="宋体"/>
          <w:szCs w:val="21"/>
          <w:highlight w:val="none"/>
          <w:u w:val="single"/>
          <w:lang w:val="en-US" w:eastAsia="zh-CN"/>
        </w:rPr>
        <w:t>4.10高速除雪设备</w:t>
      </w:r>
      <w:r>
        <w:rPr>
          <w:rFonts w:hint="eastAsia" w:ascii="宋体" w:hAnsi="宋体" w:eastAsia="宋体" w:cs="宋体"/>
          <w:szCs w:val="21"/>
          <w:highlight w:val="none"/>
          <w:u w:val="single"/>
        </w:rPr>
        <w:t>采购项目</w:t>
      </w:r>
    </w:p>
    <w:p>
      <w:pPr>
        <w:snapToGrid w:val="0"/>
        <w:spacing w:line="56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1.2 采</w:t>
      </w:r>
      <w:r>
        <w:rPr>
          <w:rFonts w:hint="eastAsia" w:ascii="Times New Roman" w:hAnsi="Times New Roman" w:cs="Times New Roman"/>
          <w:szCs w:val="22"/>
          <w:highlight w:val="none"/>
        </w:rPr>
        <w:t xml:space="preserve"> </w:t>
      </w:r>
      <w:r>
        <w:rPr>
          <w:rFonts w:ascii="Times New Roman" w:hAnsi="Times New Roman" w:cs="Times New Roman"/>
          <w:szCs w:val="22"/>
          <w:highlight w:val="none"/>
        </w:rPr>
        <w:t>购</w:t>
      </w:r>
      <w:r>
        <w:rPr>
          <w:rFonts w:hint="eastAsia" w:ascii="Times New Roman" w:hAnsi="Times New Roman" w:cs="Times New Roman"/>
          <w:szCs w:val="22"/>
          <w:highlight w:val="none"/>
        </w:rPr>
        <w:t xml:space="preserve"> </w:t>
      </w:r>
      <w:r>
        <w:rPr>
          <w:rFonts w:ascii="Times New Roman" w:hAnsi="Times New Roman" w:cs="Times New Roman"/>
          <w:szCs w:val="22"/>
          <w:highlight w:val="none"/>
        </w:rPr>
        <w:t>人：</w:t>
      </w:r>
      <w:r>
        <w:rPr>
          <w:rFonts w:hint="eastAsia" w:ascii="Times New Roman" w:hAnsi="Times New Roman" w:cs="Times New Roman"/>
          <w:szCs w:val="22"/>
          <w:highlight w:val="none"/>
          <w:u w:val="single"/>
        </w:rPr>
        <w:t>安徽交运集团汽车销售有限公司</w:t>
      </w:r>
    </w:p>
    <w:p>
      <w:pPr>
        <w:snapToGrid w:val="0"/>
        <w:spacing w:line="440" w:lineRule="exact"/>
        <w:ind w:firstLine="420" w:firstLineChars="200"/>
        <w:rPr>
          <w:rFonts w:ascii="Times New Roman" w:hAnsi="Times New Roman" w:cs="Times New Roman"/>
          <w:szCs w:val="22"/>
          <w:highlight w:val="none"/>
          <w:u w:val="single"/>
        </w:rPr>
      </w:pPr>
      <w:r>
        <w:rPr>
          <w:rFonts w:ascii="Times New Roman" w:hAnsi="Times New Roman" w:cs="Times New Roman"/>
          <w:szCs w:val="22"/>
          <w:highlight w:val="none"/>
        </w:rPr>
        <w:t>1.3 项目概况：</w:t>
      </w:r>
      <w:r>
        <w:rPr>
          <w:rFonts w:hint="eastAsia" w:ascii="Times New Roman" w:hAnsi="Times New Roman" w:cs="Times New Roman"/>
          <w:szCs w:val="22"/>
          <w:highlight w:val="none"/>
          <w:u w:val="single"/>
        </w:rPr>
        <w:t>用于高速公路路面</w:t>
      </w:r>
      <w:r>
        <w:rPr>
          <w:rFonts w:hint="eastAsia" w:ascii="Times New Roman" w:hAnsi="Times New Roman" w:cs="Times New Roman"/>
          <w:szCs w:val="22"/>
          <w:highlight w:val="none"/>
          <w:u w:val="single"/>
          <w:lang w:val="en-US" w:eastAsia="zh-CN"/>
        </w:rPr>
        <w:t>安全保畅</w:t>
      </w:r>
      <w:r>
        <w:rPr>
          <w:rFonts w:hint="eastAsia" w:ascii="Times New Roman" w:hAnsi="Times New Roman" w:cs="Times New Roman"/>
          <w:szCs w:val="22"/>
          <w:highlight w:val="none"/>
          <w:u w:val="single"/>
        </w:rPr>
        <w:t xml:space="preserve"> </w:t>
      </w:r>
    </w:p>
    <w:p>
      <w:pPr>
        <w:pStyle w:val="4"/>
        <w:snapToGrid w:val="0"/>
        <w:spacing w:before="120" w:after="120" w:line="560" w:lineRule="exact"/>
        <w:ind w:firstLine="403"/>
        <w:rPr>
          <w:rFonts w:ascii="Times New Roman" w:hAnsi="Times New Roman" w:eastAsia="黑体" w:cs="Times New Roman"/>
          <w:bCs w:val="0"/>
          <w:sz w:val="22"/>
          <w:szCs w:val="15"/>
          <w:highlight w:val="none"/>
        </w:rPr>
      </w:pPr>
      <w:bookmarkStart w:id="9" w:name="_Toc525632586"/>
      <w:bookmarkStart w:id="10" w:name="_Toc23266_WPSOffice_Level2"/>
      <w:bookmarkStart w:id="11" w:name="_Toc10274"/>
      <w:bookmarkStart w:id="12" w:name="_Toc17858_WPSOffice_Level2"/>
      <w:bookmarkStart w:id="13" w:name="_Toc18453"/>
      <w:bookmarkStart w:id="14" w:name="_Toc18367_WPSOffice_Level2"/>
      <w:bookmarkStart w:id="15" w:name="_Toc8128_WPSOffice_Level2"/>
      <w:r>
        <w:rPr>
          <w:rFonts w:ascii="Times New Roman" w:hAnsi="Times New Roman" w:eastAsia="黑体" w:cs="Times New Roman"/>
          <w:bCs w:val="0"/>
          <w:sz w:val="22"/>
          <w:szCs w:val="15"/>
          <w:highlight w:val="none"/>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highlight w:val="none"/>
          <w:u w:val="single"/>
        </w:rPr>
      </w:pPr>
      <w:bookmarkStart w:id="16" w:name="_Toc4489_WPSOffice_Level3"/>
      <w:r>
        <w:rPr>
          <w:rFonts w:ascii="Times New Roman" w:hAnsi="Times New Roman" w:cs="Times New Roman"/>
          <w:szCs w:val="22"/>
          <w:highlight w:val="none"/>
        </w:rPr>
        <w:t>2.1 采购方式：</w:t>
      </w:r>
      <w:bookmarkEnd w:id="16"/>
      <w:r>
        <w:rPr>
          <w:rFonts w:ascii="Times New Roman" w:hAnsi="Times New Roman" w:cs="Times New Roman"/>
          <w:szCs w:val="22"/>
          <w:highlight w:val="none"/>
          <w:u w:val="single"/>
        </w:rPr>
        <w:t>公开询比采购</w:t>
      </w:r>
    </w:p>
    <w:p>
      <w:pPr>
        <w:snapToGrid w:val="0"/>
        <w:spacing w:line="500" w:lineRule="atLeast"/>
        <w:ind w:firstLine="420" w:firstLineChars="200"/>
        <w:rPr>
          <w:rFonts w:ascii="Times New Roman" w:hAnsi="Times New Roman" w:cs="Times New Roman"/>
          <w:szCs w:val="22"/>
          <w:highlight w:val="none"/>
          <w:u w:val="single"/>
        </w:rPr>
      </w:pPr>
      <w:bookmarkStart w:id="17" w:name="_Toc23266_WPSOffice_Level3"/>
      <w:r>
        <w:rPr>
          <w:rFonts w:ascii="Times New Roman" w:hAnsi="Times New Roman" w:cs="Times New Roman"/>
          <w:szCs w:val="22"/>
          <w:highlight w:val="none"/>
        </w:rPr>
        <w:t>2.2 资金来源及比例：</w:t>
      </w:r>
      <w:bookmarkEnd w:id="17"/>
      <w:bookmarkStart w:id="18" w:name="_Toc22379_WPSOffice_Level3"/>
      <w:r>
        <w:rPr>
          <w:rFonts w:ascii="Times New Roman" w:hAnsi="Times New Roman" w:cs="Times New Roman"/>
          <w:szCs w:val="22"/>
          <w:highlight w:val="none"/>
          <w:u w:val="single"/>
        </w:rPr>
        <w:t>企业自筹</w:t>
      </w:r>
    </w:p>
    <w:p>
      <w:pPr>
        <w:snapToGrid w:val="0"/>
        <w:spacing w:line="500" w:lineRule="atLeast"/>
        <w:ind w:firstLine="420" w:firstLineChars="200"/>
        <w:rPr>
          <w:rFonts w:hint="default" w:ascii="Times New Roman" w:hAnsi="Times New Roman" w:cs="Times New Roman" w:eastAsiaTheme="minorEastAsia"/>
          <w:szCs w:val="22"/>
          <w:highlight w:val="none"/>
          <w:u w:val="single"/>
          <w:lang w:val="en-US" w:eastAsia="zh-CN"/>
        </w:rPr>
      </w:pPr>
      <w:r>
        <w:rPr>
          <w:rFonts w:ascii="Times New Roman" w:hAnsi="Times New Roman" w:cs="Times New Roman"/>
          <w:szCs w:val="22"/>
          <w:highlight w:val="none"/>
        </w:rPr>
        <w:t xml:space="preserve">2.3 </w:t>
      </w:r>
      <w:r>
        <w:rPr>
          <w:rFonts w:hint="eastAsia" w:ascii="Times New Roman" w:hAnsi="Times New Roman" w:cs="Times New Roman"/>
          <w:szCs w:val="22"/>
          <w:highlight w:val="none"/>
        </w:rPr>
        <w:t>采购范围：</w:t>
      </w:r>
      <w:r>
        <w:rPr>
          <w:rFonts w:hint="eastAsia" w:ascii="Times New Roman" w:hAnsi="Times New Roman" w:cs="Times New Roman"/>
          <w:szCs w:val="22"/>
          <w:highlight w:val="none"/>
          <w:u w:val="single"/>
        </w:rPr>
        <w:t>采购多功能除雪车</w:t>
      </w:r>
      <w:r>
        <w:rPr>
          <w:rFonts w:hint="eastAsia" w:ascii="Times New Roman" w:hAnsi="Times New Roman" w:cs="Times New Roman"/>
          <w:szCs w:val="22"/>
          <w:highlight w:val="none"/>
          <w:u w:val="single"/>
          <w:lang w:val="en-US" w:eastAsia="zh-CN"/>
        </w:rPr>
        <w:t>2</w:t>
      </w:r>
      <w:r>
        <w:rPr>
          <w:rFonts w:hint="eastAsia" w:ascii="Times New Roman" w:hAnsi="Times New Roman" w:cs="Times New Roman"/>
          <w:szCs w:val="22"/>
          <w:highlight w:val="none"/>
          <w:u w:val="single"/>
        </w:rPr>
        <w:t>台</w:t>
      </w:r>
      <w:r>
        <w:rPr>
          <w:rFonts w:hint="eastAsia" w:ascii="Times New Roman" w:hAnsi="Times New Roman" w:cs="Times New Roman"/>
          <w:szCs w:val="22"/>
          <w:highlight w:val="none"/>
          <w:u w:val="single"/>
          <w:lang w:val="en-US" w:eastAsia="zh-CN"/>
        </w:rPr>
        <w:t>、自吸水泵1台</w:t>
      </w:r>
    </w:p>
    <w:p>
      <w:pPr>
        <w:snapToGrid w:val="0"/>
        <w:spacing w:line="500" w:lineRule="atLeast"/>
        <w:ind w:firstLine="420" w:firstLineChars="200"/>
        <w:rPr>
          <w:rFonts w:ascii="Times New Roman" w:hAnsi="Times New Roman" w:cs="Times New Roman"/>
          <w:szCs w:val="22"/>
          <w:highlight w:val="none"/>
          <w:u w:val="single"/>
        </w:rPr>
      </w:pPr>
      <w:r>
        <w:rPr>
          <w:rFonts w:hint="eastAsia" w:ascii="Times New Roman" w:hAnsi="Times New Roman" w:cs="Times New Roman"/>
          <w:szCs w:val="22"/>
          <w:highlight w:val="none"/>
        </w:rPr>
        <w:t xml:space="preserve">2.4 </w:t>
      </w:r>
      <w:r>
        <w:rPr>
          <w:rFonts w:ascii="Times New Roman" w:hAnsi="Times New Roman" w:cs="Times New Roman"/>
          <w:szCs w:val="22"/>
          <w:highlight w:val="none"/>
        </w:rPr>
        <w:t>合同包划分：</w:t>
      </w:r>
      <w:r>
        <w:rPr>
          <w:rFonts w:hint="eastAsia" w:ascii="Times New Roman" w:hAnsi="Times New Roman" w:cs="Times New Roman"/>
          <w:szCs w:val="22"/>
          <w:highlight w:val="none"/>
          <w:u w:val="single"/>
          <w:lang w:val="en-US" w:eastAsia="zh-CN"/>
        </w:rPr>
        <w:t>2</w:t>
      </w:r>
      <w:r>
        <w:rPr>
          <w:rFonts w:hint="eastAsia" w:ascii="Times New Roman" w:hAnsi="Times New Roman"/>
          <w:u w:val="single"/>
        </w:rPr>
        <w:t>个标段，0</w:t>
      </w:r>
      <w:r>
        <w:rPr>
          <w:rFonts w:ascii="Times New Roman" w:hAnsi="Times New Roman"/>
          <w:u w:val="single"/>
        </w:rPr>
        <w:t>1</w:t>
      </w:r>
      <w:r>
        <w:rPr>
          <w:rFonts w:hint="eastAsia" w:ascii="Times New Roman" w:hAnsi="Times New Roman"/>
          <w:u w:val="single"/>
        </w:rPr>
        <w:t>标段：</w:t>
      </w:r>
      <w:r>
        <w:rPr>
          <w:rFonts w:hint="eastAsia" w:ascii="Times New Roman" w:hAnsi="Times New Roman"/>
          <w:u w:val="single"/>
          <w:lang w:val="en-US" w:eastAsia="zh-CN"/>
        </w:rPr>
        <w:t>多功能除雪车</w:t>
      </w:r>
      <w:r>
        <w:rPr>
          <w:rFonts w:hint="eastAsia" w:ascii="Times New Roman" w:hAnsi="Times New Roman"/>
          <w:u w:val="single"/>
        </w:rPr>
        <w:t>；0</w:t>
      </w:r>
      <w:r>
        <w:rPr>
          <w:rFonts w:ascii="Times New Roman" w:hAnsi="Times New Roman"/>
          <w:u w:val="single"/>
        </w:rPr>
        <w:t>2</w:t>
      </w:r>
      <w:r>
        <w:rPr>
          <w:rFonts w:hint="eastAsia" w:ascii="Times New Roman" w:hAnsi="Times New Roman"/>
          <w:u w:val="single"/>
        </w:rPr>
        <w:t>标段：</w:t>
      </w:r>
      <w:r>
        <w:rPr>
          <w:rFonts w:hint="eastAsia" w:ascii="Times New Roman" w:hAnsi="Times New Roman" w:cs="Times New Roman"/>
          <w:szCs w:val="22"/>
          <w:highlight w:val="none"/>
          <w:u w:val="single"/>
          <w:lang w:val="en-US" w:eastAsia="zh-CN"/>
        </w:rPr>
        <w:t>自吸水泵</w:t>
      </w:r>
    </w:p>
    <w:p>
      <w:pPr>
        <w:snapToGrid w:val="0"/>
        <w:spacing w:line="500" w:lineRule="atLeast"/>
        <w:ind w:firstLine="420" w:firstLineChars="200"/>
        <w:rPr>
          <w:rFonts w:hint="eastAsia" w:ascii="Times New Roman" w:hAnsi="Times New Roman" w:cs="Times New Roman" w:eastAsiaTheme="minorEastAsia"/>
          <w:color w:val="auto"/>
          <w:szCs w:val="22"/>
          <w:highlight w:val="none"/>
          <w:u w:val="single"/>
          <w:lang w:val="en-US" w:eastAsia="zh-CN"/>
        </w:rPr>
      </w:pPr>
      <w:r>
        <w:rPr>
          <w:rFonts w:ascii="Times New Roman" w:hAnsi="Times New Roman" w:cs="Times New Roman"/>
          <w:szCs w:val="22"/>
          <w:highlight w:val="none"/>
        </w:rPr>
        <w:t>2.</w:t>
      </w:r>
      <w:r>
        <w:rPr>
          <w:rFonts w:hint="eastAsia" w:ascii="Times New Roman" w:hAnsi="Times New Roman" w:cs="Times New Roman"/>
          <w:szCs w:val="22"/>
          <w:highlight w:val="none"/>
        </w:rPr>
        <w:t>5</w:t>
      </w:r>
      <w:r>
        <w:rPr>
          <w:rFonts w:ascii="Times New Roman" w:hAnsi="Times New Roman" w:cs="Times New Roman"/>
          <w:szCs w:val="22"/>
          <w:highlight w:val="none"/>
        </w:rPr>
        <w:t>最高限价：</w:t>
      </w:r>
      <w:bookmarkEnd w:id="18"/>
      <w:r>
        <w:rPr>
          <w:rFonts w:hint="eastAsia" w:ascii="Times New Roman" w:hAnsi="Times New Roman"/>
          <w:u w:val="single"/>
        </w:rPr>
        <w:t>0</w:t>
      </w:r>
      <w:r>
        <w:rPr>
          <w:rFonts w:ascii="Times New Roman" w:hAnsi="Times New Roman"/>
          <w:u w:val="single"/>
        </w:rPr>
        <w:t>1</w:t>
      </w:r>
      <w:r>
        <w:rPr>
          <w:rFonts w:hint="eastAsia" w:ascii="Times New Roman" w:hAnsi="Times New Roman"/>
          <w:u w:val="single"/>
        </w:rPr>
        <w:t>标段：</w:t>
      </w:r>
      <w:r>
        <w:rPr>
          <w:rFonts w:hint="eastAsia" w:ascii="Times New Roman" w:hAnsi="Times New Roman"/>
          <w:u w:val="single"/>
          <w:lang w:val="en-US" w:eastAsia="zh-CN"/>
        </w:rPr>
        <w:t xml:space="preserve">180 </w:t>
      </w:r>
      <w:r>
        <w:rPr>
          <w:rFonts w:hint="eastAsia" w:ascii="Times New Roman" w:hAnsi="Times New Roman"/>
          <w:u w:val="single"/>
        </w:rPr>
        <w:t>万元；0</w:t>
      </w:r>
      <w:r>
        <w:rPr>
          <w:rFonts w:ascii="Times New Roman" w:hAnsi="Times New Roman"/>
          <w:u w:val="single"/>
        </w:rPr>
        <w:t>2</w:t>
      </w:r>
      <w:r>
        <w:rPr>
          <w:rFonts w:hint="eastAsia" w:ascii="Times New Roman" w:hAnsi="Times New Roman"/>
          <w:u w:val="single"/>
        </w:rPr>
        <w:t>标段：</w:t>
      </w:r>
      <w:r>
        <w:rPr>
          <w:rFonts w:hint="eastAsia" w:ascii="Times New Roman" w:hAnsi="Times New Roman"/>
          <w:u w:val="single"/>
          <w:lang w:val="en-US" w:eastAsia="zh-CN"/>
        </w:rPr>
        <w:t xml:space="preserve">10 </w:t>
      </w:r>
      <w:r>
        <w:rPr>
          <w:rFonts w:hint="eastAsia" w:ascii="Times New Roman" w:hAnsi="Times New Roman"/>
          <w:u w:val="single"/>
        </w:rPr>
        <w:t>万元</w:t>
      </w:r>
      <w:r>
        <w:rPr>
          <w:rFonts w:hint="eastAsia" w:ascii="Times New Roman" w:hAnsi="Times New Roman"/>
          <w:u w:val="single"/>
          <w:lang w:val="en-US" w:eastAsia="zh-CN"/>
        </w:rPr>
        <w:t xml:space="preserve"> </w:t>
      </w:r>
    </w:p>
    <w:p>
      <w:pPr>
        <w:snapToGrid w:val="0"/>
        <w:spacing w:line="500" w:lineRule="atLeast"/>
        <w:ind w:firstLine="420" w:firstLineChars="200"/>
        <w:rPr>
          <w:rFonts w:hint="eastAsia" w:cs="宋体"/>
          <w:szCs w:val="21"/>
          <w:highlight w:val="none"/>
          <w:u w:val="single"/>
          <w:lang w:val="en-US" w:eastAsia="zh-CN"/>
        </w:rPr>
      </w:pPr>
      <w:r>
        <w:rPr>
          <w:rFonts w:ascii="Times New Roman" w:hAnsi="Times New Roman" w:cs="Times New Roman"/>
          <w:szCs w:val="22"/>
          <w:highlight w:val="none"/>
        </w:rPr>
        <w:t>2.6 计划</w:t>
      </w:r>
      <w:r>
        <w:rPr>
          <w:rFonts w:hint="eastAsia" w:ascii="Times New Roman" w:hAnsi="Times New Roman" w:cs="Times New Roman"/>
          <w:szCs w:val="22"/>
          <w:highlight w:val="none"/>
        </w:rPr>
        <w:t>交货</w:t>
      </w:r>
      <w:r>
        <w:rPr>
          <w:rFonts w:ascii="Times New Roman" w:hAnsi="Times New Roman" w:cs="Times New Roman"/>
          <w:szCs w:val="22"/>
          <w:highlight w:val="none"/>
        </w:rPr>
        <w:t>期：</w:t>
      </w:r>
      <w:r>
        <w:rPr>
          <w:rFonts w:hint="eastAsia" w:cs="宋体"/>
          <w:szCs w:val="21"/>
          <w:highlight w:val="none"/>
          <w:u w:val="single"/>
        </w:rPr>
        <w:t>合同签订之日起</w:t>
      </w:r>
      <w:r>
        <w:rPr>
          <w:rFonts w:hint="eastAsia" w:cs="宋体"/>
          <w:szCs w:val="21"/>
          <w:highlight w:val="none"/>
          <w:u w:val="single"/>
          <w:lang w:val="en-US" w:eastAsia="zh-CN"/>
        </w:rPr>
        <w:t>90</w:t>
      </w:r>
      <w:r>
        <w:rPr>
          <w:rFonts w:hint="eastAsia" w:cs="宋体"/>
          <w:szCs w:val="21"/>
          <w:highlight w:val="none"/>
          <w:u w:val="single"/>
        </w:rPr>
        <w:t>个日历日</w:t>
      </w:r>
      <w:r>
        <w:rPr>
          <w:rFonts w:hint="eastAsia" w:cs="宋体"/>
          <w:szCs w:val="21"/>
          <w:highlight w:val="none"/>
          <w:u w:val="single"/>
          <w:lang w:val="en-US" w:eastAsia="zh-CN"/>
        </w:rPr>
        <w:t xml:space="preserve">内 </w:t>
      </w:r>
    </w:p>
    <w:p>
      <w:pPr>
        <w:pStyle w:val="2"/>
        <w:rPr>
          <w:rFonts w:hint="default"/>
          <w:lang w:val="en-US" w:eastAsia="zh-CN"/>
        </w:rPr>
      </w:pPr>
    </w:p>
    <w:p>
      <w:pPr>
        <w:pStyle w:val="35"/>
        <w:spacing w:before="143"/>
        <w:ind w:right="1430"/>
        <w:jc w:val="left"/>
        <w:rPr>
          <w:rFonts w:hint="eastAsia" w:ascii="宋体" w:hAnsi="宋体" w:eastAsia="宋体" w:cs="宋体"/>
          <w:sz w:val="21"/>
          <w:szCs w:val="21"/>
          <w:lang w:val="en-US"/>
        </w:rPr>
      </w:pPr>
      <w:bookmarkStart w:id="19" w:name="_Toc6388"/>
      <w:bookmarkStart w:id="20" w:name="_Toc3714"/>
      <w:bookmarkStart w:id="21" w:name="_Toc31673_WPSOffice_Level2"/>
      <w:bookmarkStart w:id="22" w:name="_Toc525632587"/>
      <w:bookmarkStart w:id="23" w:name="_Toc29516_WPSOffice_Level2"/>
      <w:bookmarkStart w:id="24" w:name="_Toc1622_WPSOffice_Level2"/>
      <w:bookmarkStart w:id="25" w:name="_Toc22379_WPSOffice_Level2"/>
      <w:r>
        <w:rPr>
          <w:rFonts w:hint="eastAsia" w:ascii="宋体" w:hAnsi="宋体" w:eastAsia="宋体" w:cs="宋体"/>
          <w:sz w:val="21"/>
          <w:szCs w:val="21"/>
          <w:lang w:val="en-US"/>
        </w:rPr>
        <w:t>备注：</w:t>
      </w:r>
    </w:p>
    <w:p>
      <w:pPr>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此项目：供应商须报价需含车辆保险、车辆购置税、检测、排污、照相、上牌等所有费用，商业保险（含交强险、车损险（≥车价）、第三者责任险</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00万元</w:t>
      </w:r>
      <w:r>
        <w:rPr>
          <w:rFonts w:hint="eastAsia" w:ascii="宋体" w:hAnsi="宋体" w:eastAsia="宋体" w:cs="宋体"/>
          <w:sz w:val="21"/>
          <w:szCs w:val="21"/>
          <w:lang w:eastAsia="zh-CN"/>
        </w:rPr>
        <w:t>）</w:t>
      </w:r>
      <w:r>
        <w:rPr>
          <w:rFonts w:hint="eastAsia" w:ascii="宋体" w:hAnsi="宋体" w:eastAsia="宋体" w:cs="宋体"/>
          <w:sz w:val="21"/>
          <w:szCs w:val="21"/>
        </w:rPr>
        <w:t>、自燃险、人员险10万元/人×座位数、不计免赔特约、玻璃破碎险。上牌时</w:t>
      </w:r>
      <w:r>
        <w:rPr>
          <w:rFonts w:hint="eastAsia" w:ascii="宋体" w:hAnsi="宋体" w:eastAsia="宋体" w:cs="宋体"/>
          <w:sz w:val="21"/>
          <w:szCs w:val="21"/>
          <w:lang w:eastAsia="zh-CN"/>
        </w:rPr>
        <w:t>，</w:t>
      </w:r>
      <w:r>
        <w:rPr>
          <w:rFonts w:hint="eastAsia" w:ascii="宋体" w:hAnsi="宋体" w:eastAsia="宋体" w:cs="宋体"/>
          <w:sz w:val="21"/>
          <w:szCs w:val="21"/>
        </w:rPr>
        <w:t>须按需方指定地点和方式执行</w:t>
      </w:r>
      <w:r>
        <w:rPr>
          <w:rFonts w:hint="eastAsia" w:ascii="宋体" w:hAnsi="宋体" w:eastAsia="宋体" w:cs="宋体"/>
          <w:sz w:val="21"/>
          <w:szCs w:val="21"/>
          <w:lang w:eastAsia="zh-CN"/>
        </w:rPr>
        <w:t>，</w:t>
      </w:r>
      <w:r>
        <w:rPr>
          <w:rFonts w:hint="eastAsia" w:ascii="宋体" w:hAnsi="宋体" w:eastAsia="宋体" w:cs="宋体"/>
          <w:sz w:val="21"/>
          <w:szCs w:val="21"/>
        </w:rPr>
        <w:t>选择的牌号也须经需方认可</w:t>
      </w:r>
      <w:r>
        <w:rPr>
          <w:rFonts w:hint="eastAsia" w:ascii="宋体" w:hAnsi="宋体" w:eastAsia="宋体" w:cs="宋体"/>
          <w:sz w:val="21"/>
          <w:szCs w:val="21"/>
          <w:lang w:eastAsia="zh-CN"/>
        </w:rPr>
        <w:t>（</w:t>
      </w:r>
      <w:r>
        <w:rPr>
          <w:rFonts w:hint="eastAsia" w:ascii="宋体" w:hAnsi="宋体" w:eastAsia="宋体" w:cs="宋体"/>
          <w:sz w:val="21"/>
          <w:szCs w:val="21"/>
        </w:rPr>
        <w:t>需方配合提供公司相关证明及在相关表格加盖公章等</w:t>
      </w:r>
      <w:r>
        <w:rPr>
          <w:rFonts w:hint="eastAsia" w:ascii="宋体" w:hAnsi="宋体" w:eastAsia="宋体" w:cs="宋体"/>
          <w:sz w:val="21"/>
          <w:szCs w:val="21"/>
          <w:lang w:eastAsia="zh-CN"/>
        </w:rPr>
        <w:t>）</w:t>
      </w:r>
      <w:r>
        <w:rPr>
          <w:rFonts w:hint="eastAsia" w:ascii="宋体" w:hAnsi="宋体" w:eastAsia="宋体" w:cs="宋体"/>
          <w:sz w:val="21"/>
          <w:szCs w:val="21"/>
        </w:rPr>
        <w:t>。</w:t>
      </w:r>
    </w:p>
    <w:p>
      <w:pPr>
        <w:pStyle w:val="4"/>
        <w:numPr>
          <w:ilvl w:val="0"/>
          <w:numId w:val="0"/>
        </w:numPr>
        <w:snapToGrid w:val="0"/>
        <w:spacing w:before="120" w:after="120" w:line="560" w:lineRule="exact"/>
        <w:ind w:left="420"/>
        <w:rPr>
          <w:rFonts w:ascii="Times New Roman" w:hAnsi="Times New Roman" w:eastAsia="黑体" w:cs="Times New Roman"/>
          <w:bCs w:val="0"/>
          <w:sz w:val="22"/>
          <w:szCs w:val="15"/>
        </w:rPr>
      </w:pPr>
      <w:r>
        <w:rPr>
          <w:rFonts w:hint="eastAsia" w:ascii="Times New Roman" w:hAnsi="Times New Roman" w:cs="Times New Roman"/>
          <w:b w:val="0"/>
          <w:bCs w:val="0"/>
          <w:sz w:val="21"/>
          <w:szCs w:val="22"/>
        </w:rPr>
        <w:t>3.</w:t>
      </w:r>
      <w:r>
        <w:rPr>
          <w:rFonts w:hint="eastAsia" w:ascii="Calibri" w:hAnsi="Calibri" w:eastAsia="宋体" w:cs="Times New Roman"/>
          <w:szCs w:val="21"/>
        </w:rPr>
        <w:t xml:space="preserve"> </w:t>
      </w: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2"/>
      </w:pP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eastAsia="宋体" w:cs="Times New Roman"/>
          <w:szCs w:val="22"/>
        </w:rPr>
      </w:pPr>
      <w:r>
        <w:rPr>
          <w:rFonts w:ascii="Times New Roman" w:hAnsi="Times New Roman" w:eastAsia="宋体" w:cs="Times New Roman"/>
          <w:szCs w:val="22"/>
        </w:rPr>
        <w:t>01</w:t>
      </w:r>
      <w:r>
        <w:rPr>
          <w:rFonts w:hint="eastAsia" w:ascii="Times New Roman" w:hAnsi="Times New Roman" w:eastAsia="宋体" w:cs="Times New Roman"/>
          <w:szCs w:val="22"/>
        </w:rPr>
        <w:t>标段：投标人自2</w:t>
      </w:r>
      <w:r>
        <w:rPr>
          <w:rFonts w:ascii="Times New Roman" w:hAnsi="Times New Roman" w:eastAsia="宋体" w:cs="Times New Roman"/>
          <w:szCs w:val="22"/>
        </w:rPr>
        <w:t>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年1月1日（以合同签订时间为准）至今，具有本项目</w:t>
      </w:r>
      <w:r>
        <w:rPr>
          <w:rFonts w:hint="eastAsia" w:ascii="Times New Roman" w:hAnsi="Times New Roman" w:eastAsia="宋体" w:cs="Times New Roman"/>
          <w:szCs w:val="22"/>
          <w:lang w:val="en-US" w:eastAsia="zh-CN"/>
        </w:rPr>
        <w:t>1台多功能除雪车的</w:t>
      </w:r>
      <w:r>
        <w:rPr>
          <w:rFonts w:hint="eastAsia" w:ascii="Times New Roman" w:hAnsi="Times New Roman" w:eastAsia="宋体" w:cs="Times New Roman"/>
          <w:szCs w:val="22"/>
        </w:rPr>
        <w:t>供货业绩。</w:t>
      </w:r>
    </w:p>
    <w:p>
      <w:pPr>
        <w:snapToGrid w:val="0"/>
        <w:spacing w:line="500" w:lineRule="atLeast"/>
        <w:ind w:firstLine="420" w:firstLineChars="200"/>
        <w:rPr>
          <w:rFonts w:hint="eastAsia" w:ascii="Times New Roman" w:hAnsi="Times New Roman" w:eastAsia="宋体" w:cs="Times New Roman"/>
          <w:szCs w:val="22"/>
        </w:rPr>
      </w:pPr>
      <w:r>
        <w:rPr>
          <w:rFonts w:hint="eastAsia" w:ascii="Times New Roman" w:hAnsi="Times New Roman" w:eastAsia="宋体" w:cs="Times New Roman"/>
          <w:szCs w:val="22"/>
        </w:rPr>
        <w:t>0</w:t>
      </w:r>
      <w:r>
        <w:rPr>
          <w:rFonts w:ascii="Times New Roman" w:hAnsi="Times New Roman" w:eastAsia="宋体" w:cs="Times New Roman"/>
          <w:szCs w:val="22"/>
        </w:rPr>
        <w:t>2</w:t>
      </w:r>
      <w:r>
        <w:rPr>
          <w:rFonts w:hint="eastAsia" w:ascii="Times New Roman" w:hAnsi="Times New Roman" w:eastAsia="宋体" w:cs="Times New Roman"/>
          <w:szCs w:val="22"/>
        </w:rPr>
        <w:t>标段：投标人自2</w:t>
      </w:r>
      <w:r>
        <w:rPr>
          <w:rFonts w:ascii="Times New Roman" w:hAnsi="Times New Roman" w:eastAsia="宋体" w:cs="Times New Roman"/>
          <w:szCs w:val="22"/>
        </w:rPr>
        <w:t>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年1月1日（以合同签订时间为准）至今，具有本项目</w:t>
      </w:r>
      <w:r>
        <w:rPr>
          <w:rFonts w:hint="eastAsia" w:ascii="Times New Roman" w:hAnsi="Times New Roman" w:eastAsia="宋体" w:cs="Times New Roman"/>
          <w:szCs w:val="22"/>
          <w:lang w:val="en-US" w:eastAsia="zh-CN"/>
        </w:rPr>
        <w:t>1台</w:t>
      </w:r>
      <w:r>
        <w:rPr>
          <w:rFonts w:hint="eastAsia" w:ascii="Times New Roman" w:hAnsi="Times New Roman" w:cs="Times New Roman"/>
          <w:szCs w:val="22"/>
          <w:highlight w:val="none"/>
          <w:u w:val="none"/>
          <w:lang w:val="en-US" w:eastAsia="zh-CN"/>
        </w:rPr>
        <w:t>自吸水泵</w:t>
      </w:r>
      <w:r>
        <w:rPr>
          <w:rFonts w:hint="eastAsia" w:ascii="Times New Roman" w:hAnsi="Times New Roman" w:eastAsia="宋体" w:cs="Times New Roman"/>
          <w:szCs w:val="22"/>
          <w:u w:val="none"/>
          <w:lang w:val="en-US" w:eastAsia="zh-CN"/>
        </w:rPr>
        <w:t>的</w:t>
      </w:r>
      <w:r>
        <w:rPr>
          <w:rFonts w:hint="eastAsia" w:ascii="Times New Roman" w:hAnsi="Times New Roman" w:eastAsia="宋体" w:cs="Times New Roman"/>
          <w:szCs w:val="22"/>
          <w:u w:val="none"/>
        </w:rPr>
        <w:t>供货业绩</w:t>
      </w:r>
      <w:r>
        <w:rPr>
          <w:rFonts w:hint="eastAsia" w:ascii="Times New Roman" w:hAnsi="Times New Roman" w:eastAsia="宋体" w:cs="Times New Roman"/>
          <w:szCs w:val="22"/>
        </w:rPr>
        <w:t>。</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w:t>
      </w:r>
      <w:r>
        <w:rPr>
          <w:rFonts w:hint="eastAsia" w:ascii="Times New Roman" w:hAnsi="Times New Roman" w:cs="Times New Roman"/>
          <w:szCs w:val="22"/>
          <w:lang w:eastAsia="zh-CN"/>
        </w:rPr>
        <w:t>（</w:t>
      </w:r>
      <w:r>
        <w:rPr>
          <w:rFonts w:hint="eastAsia" w:ascii="Times New Roman" w:hAnsi="Times New Roman" w:cs="Times New Roman"/>
          <w:szCs w:val="22"/>
        </w:rPr>
        <w:t>多于1个</w:t>
      </w:r>
      <w:r>
        <w:rPr>
          <w:rFonts w:hint="eastAsia" w:ascii="Times New Roman" w:hAnsi="Times New Roman" w:cs="Times New Roman"/>
          <w:szCs w:val="22"/>
          <w:lang w:eastAsia="zh-CN"/>
        </w:rPr>
        <w:t>）</w:t>
      </w:r>
      <w:r>
        <w:rPr>
          <w:rFonts w:hint="eastAsia" w:ascii="Times New Roman" w:hAnsi="Times New Roman" w:cs="Times New Roman"/>
          <w:szCs w:val="22"/>
        </w:rPr>
        <w:t>不得同时参加本项目同一个合同包询比，否则相关响应文件均将被否决。（如有）</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525632588"/>
      <w:bookmarkStart w:id="27" w:name="_Toc25666_WPSOffice_Level2"/>
      <w:bookmarkStart w:id="28" w:name="_Toc1994"/>
      <w:bookmarkStart w:id="29" w:name="_Toc2996_WPSOffice_Level2"/>
      <w:bookmarkStart w:id="30" w:name="_Toc4751"/>
      <w:bookmarkStart w:id="31" w:name="_Toc4109_WPSOffice_Level2"/>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highlight w:val="none"/>
        </w:rPr>
      </w:pPr>
      <w:r>
        <w:rPr>
          <w:rFonts w:ascii="Times New Roman" w:hAnsi="Times New Roman" w:cs="Times New Roman"/>
          <w:szCs w:val="22"/>
          <w:highlight w:val="none"/>
        </w:rPr>
        <w:t>响应文件递交的截止时间为</w:t>
      </w:r>
      <w:r>
        <w:rPr>
          <w:rFonts w:hint="eastAsia" w:ascii="Times New Roman" w:hAnsi="Times New Roman" w:cs="Times New Roman"/>
          <w:szCs w:val="22"/>
          <w:highlight w:val="none"/>
          <w:u w:val="single"/>
        </w:rPr>
        <w:t>20</w:t>
      </w:r>
      <w:r>
        <w:rPr>
          <w:rFonts w:hint="eastAsia" w:ascii="Times New Roman" w:hAnsi="Times New Roman" w:cs="Times New Roman"/>
          <w:szCs w:val="22"/>
          <w:highlight w:val="none"/>
          <w:u w:val="single"/>
          <w:lang w:val="en-US" w:eastAsia="zh-CN"/>
        </w:rPr>
        <w:t>24</w:t>
      </w:r>
      <w:r>
        <w:rPr>
          <w:rFonts w:ascii="Times New Roman" w:hAnsi="Times New Roman" w:cs="Times New Roman"/>
          <w:szCs w:val="22"/>
          <w:highlight w:val="none"/>
        </w:rPr>
        <w:t>年</w:t>
      </w:r>
      <w:r>
        <w:rPr>
          <w:rFonts w:hint="eastAsia"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4</w:t>
      </w:r>
      <w:r>
        <w:rPr>
          <w:rFonts w:hint="eastAsia" w:ascii="Times New Roman" w:hAnsi="Times New Roman" w:cs="Times New Roman"/>
          <w:szCs w:val="22"/>
          <w:highlight w:val="none"/>
          <w:u w:val="single"/>
        </w:rPr>
        <w:t xml:space="preserve"> </w:t>
      </w:r>
      <w:r>
        <w:rPr>
          <w:rFonts w:ascii="Times New Roman" w:hAnsi="Times New Roman" w:cs="Times New Roman"/>
          <w:szCs w:val="22"/>
          <w:highlight w:val="none"/>
        </w:rPr>
        <w:t>月</w:t>
      </w:r>
      <w:r>
        <w:rPr>
          <w:rFonts w:hint="eastAsia"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17</w:t>
      </w:r>
      <w:r>
        <w:rPr>
          <w:rFonts w:ascii="Times New Roman" w:hAnsi="Times New Roman" w:cs="Times New Roman"/>
          <w:szCs w:val="22"/>
          <w:highlight w:val="none"/>
        </w:rPr>
        <w:t>日</w:t>
      </w:r>
      <w:r>
        <w:rPr>
          <w:rFonts w:hint="eastAsia" w:ascii="Times New Roman" w:hAnsi="Times New Roman" w:cs="Times New Roman"/>
          <w:szCs w:val="22"/>
          <w:highlight w:val="none"/>
          <w:u w:val="single"/>
        </w:rPr>
        <w:t xml:space="preserve"> </w:t>
      </w:r>
      <w:r>
        <w:rPr>
          <w:rFonts w:hint="eastAsia" w:ascii="Times New Roman" w:hAnsi="Times New Roman" w:cs="Times New Roman"/>
          <w:szCs w:val="22"/>
          <w:highlight w:val="none"/>
          <w:u w:val="single"/>
          <w:lang w:val="en-US" w:eastAsia="zh-CN"/>
        </w:rPr>
        <w:t>9</w:t>
      </w:r>
      <w:r>
        <w:rPr>
          <w:rFonts w:hint="eastAsia" w:ascii="Times New Roman" w:hAnsi="Times New Roman" w:cs="Times New Roman"/>
          <w:szCs w:val="22"/>
          <w:highlight w:val="none"/>
          <w:u w:val="single"/>
        </w:rPr>
        <w:t xml:space="preserve"> </w:t>
      </w:r>
      <w:r>
        <w:rPr>
          <w:rFonts w:ascii="Times New Roman" w:hAnsi="Times New Roman" w:cs="Times New Roman"/>
          <w:szCs w:val="22"/>
          <w:highlight w:val="none"/>
        </w:rPr>
        <w:t>时</w:t>
      </w:r>
      <w:r>
        <w:rPr>
          <w:rFonts w:hint="eastAsia" w:ascii="Times New Roman" w:hAnsi="Times New Roman" w:cs="Times New Roman"/>
          <w:szCs w:val="22"/>
          <w:highlight w:val="none"/>
          <w:u w:val="single"/>
        </w:rPr>
        <w:t>00</w:t>
      </w:r>
      <w:r>
        <w:rPr>
          <w:rFonts w:ascii="Times New Roman" w:hAnsi="Times New Roman" w:cs="Times New Roman"/>
          <w:szCs w:val="22"/>
          <w:highlight w:val="none"/>
        </w:rPr>
        <w:t>分，供应商的法定代表人或其授权代理人应于截止时间前将响应文件</w:t>
      </w:r>
      <w:r>
        <w:rPr>
          <w:rFonts w:hint="eastAsia" w:ascii="Times New Roman" w:hAnsi="Times New Roman" w:cs="Times New Roman"/>
          <w:szCs w:val="22"/>
          <w:highlight w:val="none"/>
        </w:rPr>
        <w:t>递交至</w:t>
      </w:r>
      <w:r>
        <w:rPr>
          <w:rFonts w:hint="eastAsia" w:ascii="Times New Roman" w:hAnsi="Times New Roman" w:cs="Times New Roman"/>
          <w:szCs w:val="22"/>
          <w:highlight w:val="none"/>
          <w:u w:val="single"/>
        </w:rPr>
        <w:t>合肥市胜利路35号，交通饭店三楼汽车销售有限公司</w:t>
      </w:r>
      <w:r>
        <w:rPr>
          <w:rFonts w:ascii="Times New Roman" w:hAnsi="Times New Roman" w:cs="Times New Roman"/>
          <w:szCs w:val="22"/>
          <w:highlight w:val="none"/>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2"/>
        <w:ind w:firstLine="420" w:firstLineChars="200"/>
        <w:rPr>
          <w:rFonts w:ascii="Times New Roman" w:hAnsi="Times New Roman"/>
          <w:highlight w:val="none"/>
        </w:rPr>
      </w:pPr>
      <w:r>
        <w:rPr>
          <w:rFonts w:hint="eastAsia" w:ascii="Times New Roman" w:hAnsi="Times New Roman"/>
          <w:highlight w:val="none"/>
        </w:rPr>
        <w:t>本项目无响应保证金，需发响应报名表进行报名。</w:t>
      </w:r>
    </w:p>
    <w:p>
      <w:pPr>
        <w:snapToGrid w:val="0"/>
        <w:spacing w:line="560" w:lineRule="exact"/>
        <w:ind w:firstLine="420" w:firstLineChars="200"/>
        <w:rPr>
          <w:rFonts w:ascii="Times New Roman" w:hAnsi="Times New Roman"/>
          <w:highlight w:val="none"/>
        </w:rPr>
      </w:pPr>
      <w:r>
        <w:rPr>
          <w:rFonts w:hint="eastAsia" w:ascii="Times New Roman" w:hAnsi="Times New Roman"/>
          <w:highlight w:val="none"/>
        </w:rPr>
        <w:t>在202</w:t>
      </w:r>
      <w:r>
        <w:rPr>
          <w:rFonts w:hint="eastAsia" w:ascii="Times New Roman" w:hAnsi="Times New Roman"/>
          <w:highlight w:val="none"/>
          <w:lang w:val="en-US" w:eastAsia="zh-CN"/>
        </w:rPr>
        <w:t>4</w:t>
      </w:r>
      <w:r>
        <w:rPr>
          <w:rFonts w:hint="eastAsia" w:ascii="Times New Roman" w:hAnsi="Times New Roman"/>
          <w:highlight w:val="none"/>
        </w:rPr>
        <w:t xml:space="preserve">年 </w:t>
      </w:r>
      <w:r>
        <w:rPr>
          <w:rFonts w:hint="eastAsia" w:ascii="Times New Roman" w:hAnsi="Times New Roman"/>
          <w:highlight w:val="none"/>
          <w:lang w:val="en-US" w:eastAsia="zh-CN"/>
        </w:rPr>
        <w:t>4</w:t>
      </w:r>
      <w:r>
        <w:rPr>
          <w:rFonts w:hint="eastAsia" w:ascii="Times New Roman" w:hAnsi="Times New Roman"/>
          <w:highlight w:val="none"/>
        </w:rPr>
        <w:t>月</w:t>
      </w:r>
      <w:r>
        <w:rPr>
          <w:rFonts w:hint="eastAsia" w:ascii="Times New Roman" w:hAnsi="Times New Roman"/>
          <w:highlight w:val="none"/>
          <w:lang w:val="en-US" w:eastAsia="zh-CN"/>
        </w:rPr>
        <w:t>16</w:t>
      </w:r>
      <w:r>
        <w:rPr>
          <w:rFonts w:hint="eastAsia" w:ascii="Times New Roman" w:hAnsi="Times New Roman"/>
          <w:highlight w:val="none"/>
        </w:rPr>
        <w:t>日 15 ：00前，将响应报名表发送至</w:t>
      </w:r>
      <w:r>
        <w:rPr>
          <w:highlight w:val="none"/>
        </w:rPr>
        <w:fldChar w:fldCharType="begin"/>
      </w:r>
      <w:r>
        <w:rPr>
          <w:highlight w:val="none"/>
        </w:rPr>
        <w:instrText xml:space="preserve"> HYPERLINK "mailto:ahjyxs@163.com" </w:instrText>
      </w:r>
      <w:r>
        <w:rPr>
          <w:highlight w:val="none"/>
        </w:rPr>
        <w:fldChar w:fldCharType="separate"/>
      </w:r>
      <w:r>
        <w:rPr>
          <w:rStyle w:val="20"/>
          <w:rFonts w:hint="eastAsia" w:ascii="Times New Roman" w:hAnsi="Times New Roman" w:cs="Times New Roman"/>
          <w:szCs w:val="22"/>
          <w:highlight w:val="none"/>
        </w:rPr>
        <w:t>ahjyxs@163.com</w:t>
      </w:r>
      <w:r>
        <w:rPr>
          <w:rStyle w:val="20"/>
          <w:rFonts w:hint="eastAsia" w:ascii="Times New Roman" w:hAnsi="Times New Roman" w:cs="Times New Roman"/>
          <w:szCs w:val="22"/>
          <w:highlight w:val="none"/>
        </w:rPr>
        <w:fldChar w:fldCharType="end"/>
      </w:r>
      <w:r>
        <w:rPr>
          <w:rFonts w:hint="eastAsia" w:ascii="Times New Roman" w:hAnsi="Times New Roman" w:cs="Times New Roman"/>
          <w:szCs w:val="22"/>
          <w:highlight w:val="none"/>
        </w:rPr>
        <w:t>进行确认报名。</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321_WPSOffice_Level2"/>
      <w:bookmarkStart w:id="38" w:name="_Toc525632592"/>
      <w:bookmarkStart w:id="39" w:name="_Toc26829"/>
      <w:bookmarkStart w:id="40" w:name="_Toc8501"/>
      <w:bookmarkStart w:id="41" w:name="_Toc28571_WPSOffice_Level2"/>
      <w:bookmarkStart w:id="42" w:name="_Toc14943_WPSOffice_Level2"/>
      <w:bookmarkStart w:id="43" w:name="_Toc20572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Style w:val="20"/>
          <w:rFonts w:hint="eastAsia" w:ascii="Times New Roman" w:hAnsi="Times New Roman" w:cs="Times New Roman"/>
          <w:szCs w:val="22"/>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20"/>
          <w:rFonts w:hint="eastAsia" w:ascii="Times New Roman" w:hAnsi="Times New Roman" w:cs="Times New Roman"/>
          <w:szCs w:val="22"/>
        </w:rPr>
        <w:t>ahjyxs@163.com</w:t>
      </w:r>
      <w:r>
        <w:rPr>
          <w:rStyle w:val="20"/>
          <w:rFonts w:hint="eastAsia" w:ascii="Times New Roman" w:hAnsi="Times New Roman" w:cs="Times New Roman"/>
          <w:szCs w:val="22"/>
        </w:rPr>
        <w:fldChar w:fldCharType="end"/>
      </w:r>
    </w:p>
    <w:p>
      <w:pPr>
        <w:rPr>
          <w:rStyle w:val="20"/>
          <w:rFonts w:hint="eastAsia" w:ascii="Times New Roman" w:hAnsi="Times New Roman" w:cs="Times New Roman"/>
          <w:szCs w:val="22"/>
        </w:rPr>
      </w:pPr>
    </w:p>
    <w:p>
      <w:pPr>
        <w:pStyle w:val="4"/>
        <w:numPr>
          <w:ilvl w:val="0"/>
          <w:numId w:val="0"/>
        </w:numPr>
        <w:ind w:left="417" w:leftChars="0"/>
      </w:pPr>
    </w:p>
    <w:p>
      <w:pPr>
        <w:pStyle w:val="22"/>
        <w:ind w:right="315"/>
        <w:jc w:val="right"/>
        <w:rPr>
          <w:rFonts w:hint="default" w:ascii="Times New Roman" w:hAnsi="Times New Roman"/>
          <w:color w:val="auto"/>
          <w:szCs w:val="28"/>
          <w:highlight w:val="none"/>
        </w:rPr>
      </w:pPr>
      <w:r>
        <w:rPr>
          <w:rFonts w:ascii="Times New Roman" w:hAnsi="Times New Roman"/>
          <w:color w:val="auto"/>
          <w:sz w:val="21"/>
          <w:szCs w:val="22"/>
          <w:highlight w:val="none"/>
        </w:rPr>
        <w:t xml:space="preserve"> 202</w:t>
      </w:r>
      <w:r>
        <w:rPr>
          <w:rFonts w:hint="eastAsia" w:ascii="Times New Roman" w:hAnsi="Times New Roman"/>
          <w:color w:val="auto"/>
          <w:sz w:val="21"/>
          <w:szCs w:val="22"/>
          <w:highlight w:val="none"/>
          <w:lang w:val="en-US" w:eastAsia="zh-CN"/>
        </w:rPr>
        <w:t>4</w:t>
      </w:r>
      <w:r>
        <w:rPr>
          <w:rFonts w:ascii="Times New Roman" w:hAnsi="Times New Roman"/>
          <w:color w:val="auto"/>
          <w:sz w:val="21"/>
          <w:szCs w:val="22"/>
          <w:highlight w:val="none"/>
        </w:rPr>
        <w:t xml:space="preserve"> </w:t>
      </w:r>
      <w:r>
        <w:rPr>
          <w:rFonts w:hint="default" w:ascii="Times New Roman" w:hAnsi="Times New Roman"/>
          <w:color w:val="auto"/>
          <w:sz w:val="21"/>
          <w:szCs w:val="22"/>
          <w:highlight w:val="none"/>
        </w:rPr>
        <w:t>年</w:t>
      </w:r>
      <w:r>
        <w:rPr>
          <w:rFonts w:ascii="Times New Roman" w:hAnsi="Times New Roman"/>
          <w:color w:val="auto"/>
          <w:sz w:val="21"/>
          <w:szCs w:val="22"/>
          <w:highlight w:val="none"/>
        </w:rPr>
        <w:t xml:space="preserve"> </w:t>
      </w:r>
      <w:r>
        <w:rPr>
          <w:rFonts w:hint="eastAsia" w:ascii="Times New Roman" w:hAnsi="Times New Roman"/>
          <w:color w:val="auto"/>
          <w:sz w:val="21"/>
          <w:szCs w:val="22"/>
          <w:highlight w:val="none"/>
          <w:lang w:val="en-US" w:eastAsia="zh-CN"/>
        </w:rPr>
        <w:t>4</w:t>
      </w:r>
      <w:r>
        <w:rPr>
          <w:rFonts w:ascii="Times New Roman" w:hAnsi="Times New Roman"/>
          <w:color w:val="auto"/>
          <w:sz w:val="21"/>
          <w:szCs w:val="22"/>
          <w:highlight w:val="none"/>
        </w:rPr>
        <w:t xml:space="preserve"> </w:t>
      </w:r>
      <w:r>
        <w:rPr>
          <w:rFonts w:hint="default" w:ascii="Times New Roman" w:hAnsi="Times New Roman"/>
          <w:color w:val="auto"/>
          <w:sz w:val="21"/>
          <w:szCs w:val="22"/>
          <w:highlight w:val="none"/>
        </w:rPr>
        <w:t>月</w:t>
      </w:r>
      <w:r>
        <w:rPr>
          <w:rFonts w:ascii="Times New Roman" w:hAnsi="Times New Roman"/>
          <w:color w:val="auto"/>
          <w:sz w:val="21"/>
          <w:szCs w:val="22"/>
          <w:highlight w:val="none"/>
        </w:rPr>
        <w:t xml:space="preserve"> </w:t>
      </w:r>
      <w:r>
        <w:rPr>
          <w:rFonts w:hint="eastAsia" w:ascii="Times New Roman" w:hAnsi="Times New Roman"/>
          <w:color w:val="auto"/>
          <w:sz w:val="21"/>
          <w:szCs w:val="22"/>
          <w:highlight w:val="none"/>
          <w:lang w:val="en-US" w:eastAsia="zh-CN"/>
        </w:rPr>
        <w:t>10</w:t>
      </w:r>
      <w:r>
        <w:rPr>
          <w:rFonts w:ascii="Times New Roman" w:hAnsi="Times New Roman"/>
          <w:color w:val="auto"/>
          <w:sz w:val="21"/>
          <w:szCs w:val="22"/>
          <w:highlight w:val="none"/>
        </w:rPr>
        <w:t xml:space="preserve"> </w:t>
      </w:r>
      <w:r>
        <w:rPr>
          <w:rFonts w:hint="default" w:ascii="Times New Roman" w:hAnsi="Times New Roman"/>
          <w:color w:val="auto"/>
          <w:sz w:val="21"/>
          <w:szCs w:val="22"/>
          <w:highlight w:val="none"/>
        </w:rPr>
        <w:t>日</w:t>
      </w:r>
    </w:p>
    <w:p>
      <w:pPr>
        <w:spacing w:line="360" w:lineRule="auto"/>
        <w:rPr>
          <w:b/>
          <w:sz w:val="36"/>
          <w:szCs w:val="36"/>
        </w:rPr>
      </w:pPr>
    </w:p>
    <w:p>
      <w:pPr>
        <w:widowControl/>
        <w:jc w:val="left"/>
        <w:rPr>
          <w:b/>
          <w:sz w:val="36"/>
          <w:szCs w:val="36"/>
        </w:rPr>
      </w:pPr>
      <w:r>
        <w:rPr>
          <w:b/>
          <w:sz w:val="36"/>
          <w:szCs w:val="36"/>
        </w:rPr>
        <w:br w:type="page"/>
      </w:r>
    </w:p>
    <w:p>
      <w:pPr>
        <w:spacing w:line="360" w:lineRule="auto"/>
        <w:jc w:val="center"/>
        <w:rPr>
          <w:b/>
          <w:sz w:val="36"/>
          <w:szCs w:val="36"/>
        </w:rPr>
      </w:pPr>
      <w:r>
        <w:rPr>
          <w:rFonts w:hint="eastAsia"/>
          <w:b/>
          <w:sz w:val="36"/>
          <w:szCs w:val="36"/>
        </w:rPr>
        <w:t>响 应 报 名 表</w:t>
      </w:r>
    </w:p>
    <w:p>
      <w:pPr>
        <w:pStyle w:val="2"/>
      </w:pPr>
    </w:p>
    <w:p>
      <w:pPr>
        <w:spacing w:line="360" w:lineRule="auto"/>
        <w:jc w:val="center"/>
        <w:rPr>
          <w:rFonts w:ascii="宋体" w:hAnsi="宋体" w:eastAsia="宋体" w:cs="宋体"/>
          <w:szCs w:val="21"/>
        </w:rPr>
      </w:pPr>
      <w:r>
        <w:rPr>
          <w:rFonts w:hint="eastAsia" w:ascii="宋体" w:hAnsi="宋体" w:eastAsia="宋体" w:cs="宋体"/>
          <w:szCs w:val="21"/>
        </w:rPr>
        <w:t>报名日期：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              评审时间：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bl>
      <w:tblPr>
        <w:tblStyle w:val="1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项目名称</w:t>
            </w:r>
          </w:p>
        </w:tc>
        <w:tc>
          <w:tcPr>
            <w:tcW w:w="8259" w:type="dxa"/>
            <w:gridSpan w:val="3"/>
            <w:vAlign w:val="center"/>
          </w:tcPr>
          <w:p>
            <w:pPr>
              <w:snapToGrid w:val="0"/>
              <w:spacing w:line="38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供应商名称</w:t>
            </w:r>
          </w:p>
          <w:p>
            <w:pPr>
              <w:spacing w:line="360" w:lineRule="exact"/>
              <w:jc w:val="center"/>
              <w:rPr>
                <w:rFonts w:ascii="宋体" w:hAnsi="宋体" w:eastAsia="宋体" w:cs="宋体"/>
                <w:bCs/>
                <w:szCs w:val="21"/>
              </w:rPr>
            </w:pPr>
            <w:r>
              <w:rPr>
                <w:rFonts w:hint="eastAsia" w:ascii="宋体" w:hAnsi="宋体" w:eastAsia="宋体" w:cs="宋体"/>
                <w:bCs/>
                <w:szCs w:val="21"/>
              </w:rPr>
              <w:t>（与公章一致）</w:t>
            </w:r>
          </w:p>
        </w:tc>
        <w:tc>
          <w:tcPr>
            <w:tcW w:w="8259" w:type="dxa"/>
            <w:gridSpan w:val="3"/>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供应商地址</w:t>
            </w:r>
          </w:p>
        </w:tc>
        <w:tc>
          <w:tcPr>
            <w:tcW w:w="8259" w:type="dxa"/>
            <w:gridSpan w:val="3"/>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法定代表人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联系电话</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p>
            <w:pPr>
              <w:spacing w:line="360" w:lineRule="exact"/>
              <w:jc w:val="center"/>
              <w:rPr>
                <w:rFonts w:ascii="宋体" w:hAnsi="宋体" w:eastAsia="宋体" w:cs="宋体"/>
                <w:bCs/>
                <w:szCs w:val="21"/>
              </w:rPr>
            </w:pPr>
            <w:r>
              <w:rPr>
                <w:rFonts w:hint="eastAsia" w:ascii="宋体" w:hAnsi="宋体" w:eastAsia="宋体" w:cs="宋体"/>
                <w:bCs/>
                <w:szCs w:val="21"/>
              </w:rPr>
              <w:t>手机号</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电子邮箱</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公司传真</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是否符合本项目的资质要求</w:t>
            </w:r>
          </w:p>
          <w:p>
            <w:pPr>
              <w:spacing w:line="360" w:lineRule="exact"/>
              <w:rPr>
                <w:rFonts w:ascii="宋体" w:hAnsi="宋体" w:eastAsia="宋体" w:cs="宋体"/>
                <w:bCs/>
                <w:szCs w:val="21"/>
              </w:rPr>
            </w:pPr>
            <w:r>
              <w:rPr>
                <w:rFonts w:hint="eastAsia" w:ascii="宋体" w:hAnsi="宋体" w:eastAsia="宋体" w:cs="宋体"/>
                <w:bCs/>
                <w:szCs w:val="21"/>
              </w:rPr>
              <w:t>注：填写“是”或“否”。</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供应商参与包组情况</w:t>
            </w:r>
          </w:p>
          <w:p>
            <w:pPr>
              <w:spacing w:line="360" w:lineRule="exact"/>
              <w:rPr>
                <w:rFonts w:ascii="宋体" w:hAnsi="宋体" w:eastAsia="宋体" w:cs="宋体"/>
                <w:bCs/>
                <w:szCs w:val="21"/>
              </w:rPr>
            </w:pPr>
            <w:r>
              <w:rPr>
                <w:rFonts w:hint="eastAsia" w:ascii="宋体" w:hAnsi="宋体" w:eastAsia="宋体" w:cs="宋体"/>
                <w:bCs/>
                <w:szCs w:val="21"/>
              </w:rPr>
              <w:t>注：根据招标文件包号填写。</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备注</w:t>
            </w:r>
          </w:p>
        </w:tc>
        <w:tc>
          <w:tcPr>
            <w:tcW w:w="8867" w:type="dxa"/>
            <w:gridSpan w:val="4"/>
            <w:vAlign w:val="center"/>
          </w:tcPr>
          <w:p>
            <w:pPr>
              <w:spacing w:line="360" w:lineRule="exact"/>
              <w:jc w:val="left"/>
              <w:rPr>
                <w:rFonts w:ascii="宋体" w:hAnsi="宋体" w:eastAsia="宋体" w:cs="宋体"/>
                <w:bCs/>
                <w:szCs w:val="21"/>
              </w:rPr>
            </w:pPr>
            <w:r>
              <w:rPr>
                <w:rFonts w:hint="eastAsia" w:ascii="宋体" w:hAnsi="宋体" w:eastAsia="宋体" w:cs="宋体"/>
                <w:bCs/>
                <w:szCs w:val="21"/>
              </w:rPr>
              <w:t>1、所有获取文件的供应商，若有意参投本项目，须同时提供以下资料并发送至邮箱</w:t>
            </w:r>
            <w:r>
              <w:fldChar w:fldCharType="begin"/>
            </w:r>
            <w:r>
              <w:instrText xml:space="preserve"> HYPERLINK "mailto:ahjyxs@163.com" </w:instrText>
            </w:r>
            <w:r>
              <w:fldChar w:fldCharType="separate"/>
            </w:r>
            <w:r>
              <w:rPr>
                <w:rStyle w:val="20"/>
                <w:rFonts w:hint="eastAsia" w:ascii="宋体" w:hAnsi="宋体" w:eastAsia="宋体" w:cs="宋体"/>
                <w:szCs w:val="21"/>
                <w:highlight w:val="green"/>
              </w:rPr>
              <w:t>ahjyxs@163.com</w:t>
            </w:r>
            <w:r>
              <w:rPr>
                <w:rStyle w:val="20"/>
                <w:rFonts w:hint="eastAsia" w:ascii="宋体" w:hAnsi="宋体" w:eastAsia="宋体" w:cs="宋体"/>
                <w:szCs w:val="21"/>
                <w:highlight w:val="green"/>
              </w:rPr>
              <w:fldChar w:fldCharType="end"/>
            </w:r>
            <w:r>
              <w:rPr>
                <w:rFonts w:hint="eastAsia" w:ascii="宋体" w:hAnsi="宋体" w:eastAsia="宋体" w:cs="宋体"/>
                <w:bCs/>
                <w:szCs w:val="21"/>
              </w:rPr>
              <w:t>：</w:t>
            </w:r>
          </w:p>
          <w:p>
            <w:pPr>
              <w:spacing w:line="360" w:lineRule="exact"/>
              <w:jc w:val="left"/>
              <w:rPr>
                <w:rFonts w:ascii="宋体" w:hAnsi="宋体" w:eastAsia="宋体" w:cs="宋体"/>
                <w:bCs/>
                <w:szCs w:val="21"/>
              </w:rPr>
            </w:pPr>
            <w:r>
              <w:rPr>
                <w:rFonts w:hint="eastAsia" w:ascii="宋体" w:hAnsi="宋体" w:eastAsia="宋体" w:cs="宋体"/>
                <w:bCs/>
                <w:szCs w:val="21"/>
              </w:rPr>
              <w:t>①已填写完整的《响应报名表》；</w:t>
            </w:r>
          </w:p>
          <w:p>
            <w:pPr>
              <w:spacing w:line="360" w:lineRule="exact"/>
              <w:jc w:val="left"/>
              <w:rPr>
                <w:rFonts w:ascii="宋体" w:hAnsi="宋体" w:eastAsia="宋体" w:cs="宋体"/>
                <w:bCs/>
                <w:szCs w:val="21"/>
              </w:rPr>
            </w:pPr>
            <w:r>
              <w:rPr>
                <w:rFonts w:hint="eastAsia" w:ascii="宋体" w:hAnsi="宋体" w:eastAsia="宋体" w:cs="宋体"/>
                <w:bCs/>
                <w:szCs w:val="21"/>
              </w:rPr>
              <w:t>②营业执照复印件并加盖公章。</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报名单位须与投标单位名称一致，否则报名无效。</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报名单位须在询比文件要求的报名截止时间前报名（以招标人收到邮件时间为准），否则报名无效。</w:t>
            </w:r>
          </w:p>
          <w:p>
            <w:pPr>
              <w:pStyle w:val="2"/>
              <w:rPr>
                <w:rFonts w:ascii="宋体" w:hAnsi="宋体" w:eastAsia="宋体" w:cs="宋体"/>
                <w:szCs w:val="21"/>
              </w:rPr>
            </w:pPr>
            <w:r>
              <w:rPr>
                <w:rFonts w:hint="eastAsia" w:ascii="宋体" w:hAnsi="宋体" w:eastAsia="宋体" w:cs="宋体"/>
                <w:bCs/>
                <w:szCs w:val="21"/>
                <w:highlight w:val="green"/>
              </w:rPr>
              <w:t>4、报名人在提交响应报名表后</w:t>
            </w:r>
            <w:r>
              <w:rPr>
                <w:rFonts w:hint="eastAsia" w:ascii="宋体" w:hAnsi="宋体" w:eastAsia="宋体" w:cs="宋体"/>
                <w:szCs w:val="21"/>
                <w:highlight w:val="green"/>
              </w:rPr>
              <w:t>响应文件递交的截止时间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Pr>
        <w:spacing w:line="560" w:lineRule="exact"/>
        <w:rPr>
          <w:rFonts w:ascii="宋体" w:hAnsi="宋体" w:eastAsia="宋体" w:cs="宋体"/>
          <w:sz w:val="24"/>
        </w:rPr>
      </w:pPr>
    </w:p>
    <w:p>
      <w:pPr>
        <w:pStyle w:val="22"/>
        <w:jc w:val="center"/>
        <w:rPr>
          <w:rFonts w:hint="default" w:ascii="Times New Roman" w:hAnsi="Times New Roman"/>
          <w:color w:val="auto"/>
          <w:sz w:val="21"/>
          <w:szCs w:val="22"/>
        </w:rPr>
      </w:pPr>
    </w:p>
    <w:p>
      <w:pPr>
        <w:pStyle w:val="22"/>
        <w:jc w:val="center"/>
        <w:rPr>
          <w:rFonts w:ascii="Times New Roman" w:hAnsi="Times New Roman"/>
          <w:color w:val="auto"/>
          <w:sz w:val="21"/>
          <w:szCs w:val="22"/>
        </w:rPr>
      </w:pPr>
      <w:r>
        <w:rPr>
          <w:rFonts w:ascii="Times New Roman" w:hAnsi="Times New Roman"/>
          <w:color w:val="auto"/>
          <w:sz w:val="21"/>
          <w:szCs w:val="22"/>
        </w:rPr>
        <w:t xml:space="preserve">                 </w:t>
      </w: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highlight w:val="none"/>
        </w:rPr>
      </w:pPr>
    </w:p>
    <w:p>
      <w:pPr>
        <w:widowControl/>
        <w:spacing w:line="300" w:lineRule="atLeast"/>
        <w:ind w:firstLine="480"/>
        <w:jc w:val="center"/>
        <w:rPr>
          <w:rFonts w:hint="eastAsia" w:ascii="宋体" w:hAnsi="宋体" w:eastAsia="宋体" w:cs="宋体"/>
          <w:b/>
          <w:bCs/>
          <w:color w:val="000000"/>
          <w:kern w:val="0"/>
          <w:sz w:val="24"/>
          <w:highlight w:val="none"/>
        </w:rPr>
      </w:pPr>
    </w:p>
    <w:p>
      <w:pPr>
        <w:widowControl/>
        <w:spacing w:line="300" w:lineRule="atLeast"/>
        <w:ind w:firstLine="480"/>
        <w:jc w:val="center"/>
        <w:rPr>
          <w:rFonts w:ascii="微软雅黑" w:hAnsi="微软雅黑" w:eastAsia="微软雅黑" w:cs="宋体"/>
          <w:color w:val="000000"/>
          <w:kern w:val="0"/>
          <w:sz w:val="24"/>
          <w:highlight w:val="none"/>
        </w:rPr>
      </w:pPr>
      <w:r>
        <w:rPr>
          <w:rFonts w:hint="eastAsia" w:ascii="宋体" w:hAnsi="宋体" w:eastAsia="宋体" w:cs="宋体"/>
          <w:b/>
          <w:bCs/>
          <w:color w:val="000000"/>
          <w:kern w:val="0"/>
          <w:sz w:val="24"/>
          <w:highlight w:val="none"/>
        </w:rPr>
        <w:t>投资参股的关联企业情况表（与响应报名表一并提交）</w:t>
      </w:r>
    </w:p>
    <w:tbl>
      <w:tblPr>
        <w:tblStyle w:val="14"/>
        <w:tblW w:w="10081" w:type="dxa"/>
        <w:jc w:val="center"/>
        <w:tblCellSpacing w:w="15" w:type="dxa"/>
        <w:tblLayout w:type="fixed"/>
        <w:tblCellMar>
          <w:top w:w="0" w:type="dxa"/>
          <w:left w:w="0" w:type="dxa"/>
          <w:bottom w:w="0" w:type="dxa"/>
          <w:right w:w="0" w:type="dxa"/>
        </w:tblCellMar>
      </w:tblPr>
      <w:tblGrid>
        <w:gridCol w:w="10081"/>
      </w:tblGrid>
      <w:tr>
        <w:tblPrEx>
          <w:tblCellMar>
            <w:top w:w="0" w:type="dxa"/>
            <w:left w:w="0" w:type="dxa"/>
            <w:bottom w:w="0" w:type="dxa"/>
            <w:right w:w="0" w:type="dxa"/>
          </w:tblCellMar>
        </w:tblPrEx>
        <w:trPr>
          <w:trHeight w:val="6925" w:hRule="atLeast"/>
          <w:tblCellSpacing w:w="15" w:type="dxa"/>
          <w:jc w:val="center"/>
        </w:trPr>
        <w:tc>
          <w:tcPr>
            <w:tcW w:w="100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p>
          <w:p>
            <w:pPr>
              <w:widowControl/>
              <w:spacing w:line="480" w:lineRule="atLeas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申请参加询比的企业应提供其投资参股的关联企业情况，包括以下内容：</w:t>
            </w:r>
          </w:p>
          <w:p>
            <w:pPr>
              <w:pStyle w:val="4"/>
              <w:numPr>
                <w:ilvl w:val="0"/>
                <w:numId w:val="0"/>
              </w:numPr>
              <w:ind w:left="417" w:leftChars="0"/>
              <w:rPr>
                <w:rFonts w:hint="eastAsia"/>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与本单位负责人为同一人的其他单位名单；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对本单位存在控股、管理关系的其他单位名单；</w:t>
            </w:r>
          </w:p>
          <w:p>
            <w:pPr>
              <w:pStyle w:val="37"/>
              <w:rPr>
                <w:rFonts w:hint="eastAsia"/>
                <w:highlight w:val="none"/>
              </w:rPr>
            </w:pPr>
          </w:p>
          <w:p>
            <w:pPr>
              <w:rPr>
                <w:rFonts w:hint="eastAsia"/>
                <w:highlight w:val="none"/>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本单位对其他单位存在控股、管理关系的名单；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widowControl/>
              <w:spacing w:line="480" w:lineRule="atLeast"/>
              <w:ind w:firstLine="42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（单位盖章）</w:t>
            </w:r>
          </w:p>
        </w:tc>
      </w:tr>
    </w:tbl>
    <w:p>
      <w:pPr>
        <w:widowControl/>
        <w:ind w:firstLine="480"/>
        <w:jc w:val="left"/>
        <w:rPr>
          <w:rFonts w:hint="eastAsia" w:ascii="微软雅黑" w:hAnsi="微软雅黑" w:eastAsia="微软雅黑" w:cs="宋体"/>
          <w:color w:val="000000"/>
          <w:kern w:val="0"/>
          <w:sz w:val="24"/>
          <w:highlight w:val="none"/>
        </w:rPr>
      </w:pPr>
      <w:r>
        <w:rPr>
          <w:rFonts w:hint="eastAsia" w:ascii="宋体" w:hAnsi="宋体" w:eastAsia="宋体" w:cs="宋体"/>
          <w:color w:val="000000"/>
          <w:kern w:val="0"/>
          <w:sz w:val="24"/>
          <w:highlight w:val="none"/>
        </w:rPr>
        <w:t>注：供应商应如实填报此表，否则因其影响询比公正性的，其相关响应文件均无效。</w:t>
      </w:r>
    </w:p>
    <w:p>
      <w:pPr>
        <w:pStyle w:val="22"/>
        <w:jc w:val="center"/>
        <w:rPr>
          <w:rFonts w:ascii="Times New Roman" w:hAnsi="Times New Roman"/>
          <w:color w:val="auto"/>
          <w:sz w:val="21"/>
          <w:szCs w:val="22"/>
          <w:highlight w:val="none"/>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both"/>
        <w:rPr>
          <w:rFonts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w:t>
      </w:r>
      <w:r>
        <w:rPr>
          <w:rFonts w:hint="eastAsia" w:ascii="宋体" w:hAnsi="宋体" w:eastAsia="宋体" w:cs="宋体"/>
          <w:szCs w:val="21"/>
          <w:highlight w:val="green"/>
          <w:u w:val="single"/>
          <w:lang w:eastAsia="zh-CN"/>
        </w:rPr>
        <w:t>（</w:t>
      </w:r>
      <w:r>
        <w:rPr>
          <w:rFonts w:hint="eastAsia" w:ascii="宋体" w:hAnsi="宋体" w:eastAsia="宋体" w:cs="宋体"/>
          <w:szCs w:val="21"/>
          <w:highlight w:val="green"/>
          <w:u w:val="single"/>
        </w:rPr>
        <w:t>专业</w:t>
      </w:r>
      <w:r>
        <w:rPr>
          <w:rFonts w:hint="eastAsia" w:ascii="宋体" w:hAnsi="宋体" w:eastAsia="宋体" w:cs="宋体"/>
          <w:szCs w:val="21"/>
          <w:highlight w:val="green"/>
          <w:u w:val="single"/>
          <w:lang w:eastAsia="zh-CN"/>
        </w:rPr>
        <w:t>）</w:t>
      </w:r>
      <w:r>
        <w:rPr>
          <w:rFonts w:hint="eastAsia" w:ascii="宋体" w:hAnsi="宋体" w:eastAsia="宋体" w:cs="宋体"/>
          <w:szCs w:val="21"/>
          <w:highlight w:val="green"/>
          <w:u w:val="single"/>
        </w:rPr>
        <w:t>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需胶装密封</w:t>
      </w:r>
      <w:r>
        <w:rPr>
          <w:rFonts w:ascii="Times New Roman" w:hAnsi="Times New Roman" w:eastAsia="宋体" w:cs="Times New Roman"/>
          <w:highlight w:val="green"/>
        </w:rPr>
        <w:t>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w:t>
      </w:r>
      <w:r>
        <w:rPr>
          <w:rFonts w:hint="eastAsia" w:ascii="宋体" w:hAnsi="宋体" w:eastAsia="宋体" w:cs="宋体"/>
          <w:bCs/>
          <w:snapToGrid w:val="0"/>
          <w:kern w:val="0"/>
          <w:szCs w:val="21"/>
          <w:u w:val="single"/>
          <w:lang w:eastAsia="zh-CN"/>
        </w:rPr>
        <w:t>（</w:t>
      </w:r>
      <w:r>
        <w:rPr>
          <w:rFonts w:hint="eastAsia" w:ascii="宋体" w:hAnsi="宋体" w:eastAsia="宋体" w:cs="宋体"/>
          <w:bCs/>
          <w:snapToGrid w:val="0"/>
          <w:kern w:val="0"/>
          <w:szCs w:val="21"/>
          <w:u w:val="single"/>
        </w:rPr>
        <w:t>项目</w:t>
      </w:r>
      <w:r>
        <w:rPr>
          <w:rFonts w:hint="eastAsia" w:ascii="宋体" w:hAnsi="宋体" w:eastAsia="宋体" w:cs="宋体"/>
          <w:u w:val="single"/>
        </w:rPr>
        <w:t>名称</w:t>
      </w:r>
      <w:r>
        <w:rPr>
          <w:rFonts w:hint="eastAsia" w:ascii="宋体" w:hAnsi="宋体" w:eastAsia="宋体" w:cs="宋体"/>
          <w:bCs/>
          <w:snapToGrid w:val="0"/>
          <w:kern w:val="0"/>
          <w:szCs w:val="21"/>
          <w:u w:val="single"/>
          <w:lang w:eastAsia="zh-CN"/>
        </w:rPr>
        <w:t>）</w:t>
      </w:r>
      <w:r>
        <w:rPr>
          <w:rFonts w:hint="eastAsia" w:ascii="宋体" w:hAnsi="宋体" w:eastAsia="宋体" w:cs="宋体"/>
          <w:bCs/>
          <w:snapToGrid w:val="0"/>
          <w:kern w:val="0"/>
          <w:szCs w:val="21"/>
          <w:u w:val="single"/>
        </w:rPr>
        <w:t xml:space="preserve">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代表、</w:t>
      </w:r>
      <w:r>
        <w:rPr>
          <w:rFonts w:hint="eastAsia" w:ascii="Times New Roman" w:hAnsi="Times New Roman" w:cs="Times New Roman"/>
        </w:rPr>
        <w:t>采购</w:t>
      </w:r>
      <w:r>
        <w:rPr>
          <w:rFonts w:ascii="Times New Roman" w:hAnsi="Times New Roman" w:cs="Times New Roman"/>
        </w:rPr>
        <w:t>人代表、记录人等有关人员在</w:t>
      </w:r>
      <w:r>
        <w:rPr>
          <w:rFonts w:hint="eastAsia" w:ascii="Times New Roman" w:hAnsi="Times New Roman" w:cs="Times New Roman"/>
        </w:rPr>
        <w:t>文件签到表签名</w:t>
      </w:r>
      <w:r>
        <w:rPr>
          <w:rFonts w:ascii="Times New Roman" w:hAnsi="Times New Roman" w:cs="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14201245"/>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26656994"/>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46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highlight w:val="none"/>
                <w:lang w:eastAsia="zh-CN"/>
              </w:rPr>
            </w:pPr>
            <w:r>
              <w:rPr>
                <w:rFonts w:hint="default" w:ascii="Times New Roman" w:hAnsi="Times New Roman" w:cs="Times New Roman"/>
                <w:highlight w:val="none"/>
              </w:rPr>
              <w:t>设备技术性能指标中完全满足供货要求</w:t>
            </w:r>
            <w:r>
              <w:rPr>
                <w:rFonts w:hint="default" w:ascii="Times New Roman" w:hAnsi="Times New Roman" w:cs="Times New Roman"/>
                <w:highlight w:val="none"/>
                <w:lang w:val="en-US" w:eastAsia="zh-CN"/>
              </w:rPr>
              <w:t>的</w:t>
            </w:r>
            <w:r>
              <w:rPr>
                <w:rFonts w:hint="default" w:ascii="Times New Roman" w:hAnsi="Times New Roman" w:cs="Times New Roman"/>
                <w:highlight w:val="none"/>
              </w:rPr>
              <w:t>，得满分24分，</w:t>
            </w:r>
            <w:r>
              <w:rPr>
                <w:rFonts w:hint="eastAsia" w:ascii="Times New Roman" w:hAnsi="Times New Roman"/>
                <w:highlight w:val="none"/>
              </w:rPr>
              <w:t>标</w:t>
            </w:r>
            <w:r>
              <w:rPr>
                <w:rFonts w:hint="eastAsia" w:ascii="宋体" w:hAnsi="宋体"/>
                <w:highlight w:val="none"/>
              </w:rPr>
              <w:t>★</w:t>
            </w:r>
            <w:r>
              <w:rPr>
                <w:rFonts w:hint="eastAsia" w:ascii="Times New Roman" w:hAnsi="Times New Roman"/>
                <w:highlight w:val="none"/>
              </w:rPr>
              <w:t>技术参数每负偏离一条扣</w:t>
            </w:r>
            <w:r>
              <w:rPr>
                <w:rFonts w:hint="eastAsia" w:ascii="Times New Roman" w:hAnsi="Times New Roman"/>
                <w:highlight w:val="none"/>
                <w:lang w:val="en-US" w:eastAsia="zh-CN"/>
              </w:rPr>
              <w:t>3</w:t>
            </w:r>
            <w:r>
              <w:rPr>
                <w:rFonts w:hint="eastAsia" w:ascii="Times New Roman" w:hAnsi="Times New Roman"/>
                <w:highlight w:val="none"/>
              </w:rPr>
              <w:t>分</w:t>
            </w:r>
            <w:r>
              <w:rPr>
                <w:rFonts w:hint="default" w:ascii="Times New Roman" w:hAnsi="Times New Roman" w:cs="Times New Roman"/>
                <w:highlight w:val="none"/>
              </w:rPr>
              <w:t>，</w:t>
            </w:r>
            <w:r>
              <w:rPr>
                <w:rFonts w:hint="eastAsia" w:ascii="Times New Roman" w:hAnsi="Times New Roman"/>
                <w:highlight w:val="none"/>
              </w:rPr>
              <w:t>非标</w:t>
            </w:r>
            <w:r>
              <w:rPr>
                <w:rFonts w:hint="eastAsia" w:ascii="宋体" w:hAnsi="宋体"/>
                <w:highlight w:val="none"/>
              </w:rPr>
              <w:t>★</w:t>
            </w:r>
            <w:r>
              <w:rPr>
                <w:rFonts w:hint="eastAsia" w:ascii="Times New Roman" w:hAnsi="Times New Roman"/>
                <w:highlight w:val="none"/>
              </w:rPr>
              <w:t>技术参数每负偏离一条扣</w:t>
            </w:r>
            <w:r>
              <w:rPr>
                <w:rFonts w:hint="eastAsia" w:ascii="Times New Roman" w:hAnsi="Times New Roman"/>
                <w:highlight w:val="none"/>
                <w:lang w:val="en-US" w:eastAsia="zh-CN"/>
              </w:rPr>
              <w:t>2</w:t>
            </w:r>
            <w:r>
              <w:rPr>
                <w:rFonts w:hint="eastAsia" w:ascii="Times New Roman" w:hAnsi="Times New Roman"/>
                <w:highlight w:val="none"/>
              </w:rPr>
              <w:t>分，扣完为止。</w:t>
            </w:r>
          </w:p>
          <w:p>
            <w:pPr>
              <w:pStyle w:val="2"/>
              <w:rPr>
                <w:rFonts w:hint="eastAsia"/>
                <w:lang w:eastAsia="zh-CN"/>
              </w:rPr>
            </w:pPr>
            <w:r>
              <w:rPr>
                <w:rFonts w:hint="eastAsia" w:ascii="Times New Roman" w:hAnsi="Times New Roman"/>
                <w:b/>
              </w:rPr>
              <w:t>注：</w:t>
            </w:r>
            <w:r>
              <w:rPr>
                <w:rFonts w:hint="eastAsia" w:ascii="Times New Roman" w:hAnsi="Times New Roman"/>
                <w:b/>
                <w:szCs w:val="21"/>
              </w:rPr>
              <w:t>其中</w:t>
            </w:r>
            <w:r>
              <w:rPr>
                <w:rFonts w:hint="eastAsia" w:ascii="Times New Roman" w:hAnsi="Times New Roman"/>
                <w:b/>
              </w:rPr>
              <w:t>标</w:t>
            </w:r>
            <w:r>
              <w:rPr>
                <w:rFonts w:hint="eastAsia" w:ascii="宋体" w:hAnsi="宋体"/>
                <w:b/>
              </w:rPr>
              <w:t>★</w:t>
            </w:r>
            <w:r>
              <w:rPr>
                <w:rFonts w:hint="eastAsia" w:ascii="Times New Roman" w:hAnsi="Times New Roman"/>
                <w:b/>
                <w:szCs w:val="21"/>
              </w:rPr>
              <w:t>的技术参数项目</w:t>
            </w:r>
            <w:r>
              <w:rPr>
                <w:rFonts w:hint="eastAsia" w:ascii="Times New Roman" w:hAnsi="Times New Roman"/>
                <w:szCs w:val="21"/>
              </w:rPr>
              <w:t>，必须提供相应有效证明材料，</w:t>
            </w:r>
            <w:r>
              <w:rPr>
                <w:rFonts w:hint="eastAsia" w:ascii="Times New Roman" w:hAnsi="Times New Roman"/>
              </w:rPr>
              <w:t>可提供图片宣传彩页或使用说明书或第三方权威机构检测报告或权威机构的公告网页截图或权威机构测评网页截图或专利证书或其他有效证明资料等，否则视为负偏离。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满足资格业绩要求，得基本分1分。</w:t>
            </w:r>
          </w:p>
          <w:p>
            <w:pPr>
              <w:spacing w:line="440" w:lineRule="exact"/>
              <w:jc w:val="left"/>
              <w:rPr>
                <w:rFonts w:hint="eastAsia" w:ascii="Times New Roman" w:hAnsi="Times New Roman" w:eastAsia="宋体" w:cs="Times New Roman"/>
                <w:szCs w:val="22"/>
              </w:rPr>
            </w:pPr>
            <w:r>
              <w:rPr>
                <w:rFonts w:hint="eastAsia" w:ascii="Times New Roman" w:hAnsi="Times New Roman" w:eastAsia="宋体" w:cs="Times New Roman"/>
                <w:szCs w:val="22"/>
              </w:rPr>
              <w:t>0</w:t>
            </w:r>
            <w:r>
              <w:rPr>
                <w:rFonts w:ascii="Times New Roman" w:hAnsi="Times New Roman" w:eastAsia="宋体" w:cs="Times New Roman"/>
                <w:szCs w:val="22"/>
              </w:rPr>
              <w:t>1</w:t>
            </w:r>
            <w:r>
              <w:rPr>
                <w:rFonts w:hint="eastAsia" w:ascii="Times New Roman" w:hAnsi="Times New Roman" w:eastAsia="宋体" w:cs="Times New Roman"/>
                <w:szCs w:val="22"/>
              </w:rPr>
              <w:t>标段：除资格业绩外，投标人自2</w:t>
            </w:r>
            <w:r>
              <w:rPr>
                <w:rFonts w:ascii="Times New Roman" w:hAnsi="Times New Roman" w:eastAsia="宋体" w:cs="Times New Roman"/>
                <w:szCs w:val="22"/>
              </w:rPr>
              <w:t>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年1月1日（以合同签订时间为准）至今，每提供一份</w:t>
            </w:r>
            <w:r>
              <w:rPr>
                <w:rFonts w:hint="eastAsia" w:ascii="Times New Roman" w:hAnsi="Times New Roman" w:eastAsia="宋体" w:cs="Times New Roman"/>
                <w:szCs w:val="22"/>
                <w:lang w:val="en-US" w:eastAsia="zh-CN"/>
              </w:rPr>
              <w:t>多功能除雪车</w:t>
            </w:r>
            <w:r>
              <w:rPr>
                <w:rFonts w:hint="eastAsia" w:ascii="Times New Roman" w:hAnsi="Times New Roman" w:eastAsia="宋体" w:cs="Times New Roman"/>
                <w:szCs w:val="22"/>
              </w:rPr>
              <w:t>供货业绩，加0</w:t>
            </w:r>
            <w:r>
              <w:rPr>
                <w:rFonts w:ascii="Times New Roman" w:hAnsi="Times New Roman" w:eastAsia="宋体" w:cs="Times New Roman"/>
                <w:szCs w:val="22"/>
              </w:rPr>
              <w:t>.</w:t>
            </w: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rPr>
              <w:t>分，最多加</w:t>
            </w:r>
            <w:r>
              <w:rPr>
                <w:rFonts w:hint="eastAsia" w:ascii="Times New Roman" w:hAnsi="Times New Roman" w:eastAsia="宋体" w:cs="Times New Roman"/>
                <w:szCs w:val="22"/>
                <w:lang w:val="en-US" w:eastAsia="zh-CN"/>
              </w:rPr>
              <w:t>3</w:t>
            </w:r>
            <w:r>
              <w:rPr>
                <w:rFonts w:hint="eastAsia" w:ascii="Times New Roman" w:hAnsi="Times New Roman" w:eastAsia="宋体" w:cs="Times New Roman"/>
                <w:szCs w:val="22"/>
              </w:rPr>
              <w:t>分，</w:t>
            </w:r>
          </w:p>
          <w:p>
            <w:pPr>
              <w:spacing w:line="440" w:lineRule="exact"/>
              <w:jc w:val="left"/>
              <w:rPr>
                <w:rFonts w:hint="default" w:ascii="Times New Roman" w:hAnsi="Times New Roman" w:cs="Times New Roman" w:eastAsiaTheme="minorEastAsia"/>
                <w:kern w:val="2"/>
                <w:sz w:val="21"/>
                <w:szCs w:val="24"/>
                <w:lang w:val="en-US" w:eastAsia="zh-CN" w:bidi="ar-SA"/>
              </w:rPr>
            </w:pPr>
            <w:r>
              <w:rPr>
                <w:rFonts w:hint="eastAsia" w:ascii="Times New Roman" w:hAnsi="Times New Roman" w:eastAsia="宋体" w:cs="Times New Roman"/>
                <w:szCs w:val="22"/>
              </w:rPr>
              <w:t>0</w:t>
            </w: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标段：除资格业绩外，投标人自2</w:t>
            </w:r>
            <w:r>
              <w:rPr>
                <w:rFonts w:ascii="Times New Roman" w:hAnsi="Times New Roman" w:eastAsia="宋体" w:cs="Times New Roman"/>
                <w:szCs w:val="22"/>
              </w:rPr>
              <w:t>02</w:t>
            </w:r>
            <w:r>
              <w:rPr>
                <w:rFonts w:hint="eastAsia" w:ascii="Times New Roman" w:hAnsi="Times New Roman" w:eastAsia="宋体" w:cs="Times New Roman"/>
                <w:szCs w:val="22"/>
                <w:lang w:val="en-US" w:eastAsia="zh-CN"/>
              </w:rPr>
              <w:t>1</w:t>
            </w:r>
            <w:r>
              <w:rPr>
                <w:rFonts w:hint="eastAsia" w:ascii="Times New Roman" w:hAnsi="Times New Roman" w:eastAsia="宋体" w:cs="Times New Roman"/>
                <w:szCs w:val="22"/>
              </w:rPr>
              <w:t>年1月1日（以合同签订时间为准）至今，每提供一份</w:t>
            </w:r>
            <w:r>
              <w:rPr>
                <w:rFonts w:hint="eastAsia" w:ascii="Times New Roman" w:hAnsi="Times New Roman" w:cs="Times New Roman"/>
                <w:szCs w:val="22"/>
                <w:highlight w:val="none"/>
                <w:u w:val="none"/>
                <w:lang w:val="en-US" w:eastAsia="zh-CN"/>
              </w:rPr>
              <w:t>自吸水泵</w:t>
            </w:r>
            <w:r>
              <w:rPr>
                <w:rFonts w:hint="eastAsia" w:ascii="Times New Roman" w:hAnsi="Times New Roman" w:eastAsia="宋体" w:cs="Times New Roman"/>
                <w:szCs w:val="22"/>
              </w:rPr>
              <w:t>供货业绩，加0</w:t>
            </w:r>
            <w:r>
              <w:rPr>
                <w:rFonts w:ascii="Times New Roman" w:hAnsi="Times New Roman" w:eastAsia="宋体" w:cs="Times New Roman"/>
                <w:szCs w:val="22"/>
              </w:rPr>
              <w:t>.</w:t>
            </w:r>
            <w:r>
              <w:rPr>
                <w:rFonts w:hint="eastAsia" w:ascii="Times New Roman" w:hAnsi="Times New Roman" w:eastAsia="宋体" w:cs="Times New Roman"/>
                <w:szCs w:val="22"/>
                <w:lang w:val="en-US" w:eastAsia="zh-CN"/>
              </w:rPr>
              <w:t>5</w:t>
            </w:r>
            <w:r>
              <w:rPr>
                <w:rFonts w:hint="eastAsia" w:ascii="Times New Roman" w:hAnsi="Times New Roman" w:eastAsia="宋体" w:cs="Times New Roman"/>
                <w:szCs w:val="22"/>
              </w:rPr>
              <w:t>分，最多加</w:t>
            </w:r>
            <w:r>
              <w:rPr>
                <w:rFonts w:hint="eastAsia" w:ascii="Times New Roman" w:hAnsi="Times New Roman" w:eastAsia="宋体" w:cs="Times New Roman"/>
                <w:szCs w:val="22"/>
                <w:lang w:val="en-US" w:eastAsia="zh-CN"/>
              </w:rPr>
              <w:t>3</w:t>
            </w:r>
            <w:r>
              <w:rPr>
                <w:rFonts w:hint="eastAsia" w:ascii="Times New Roman" w:hAnsi="Times New Roman" w:eastAsia="宋体" w:cs="Times New Roman"/>
                <w:szCs w:val="22"/>
              </w:rPr>
              <w:t>分，</w:t>
            </w:r>
          </w:p>
          <w:p>
            <w:pPr>
              <w:pStyle w:val="2"/>
              <w:keepNext w:val="0"/>
              <w:keepLines w:val="0"/>
              <w:pageBreakBefore w:val="0"/>
              <w:widowControl w:val="0"/>
              <w:kinsoku/>
              <w:wordWrap/>
              <w:overflowPunct/>
              <w:topLinePunct w:val="0"/>
              <w:autoSpaceDE/>
              <w:autoSpaceDN/>
              <w:bidi w:val="0"/>
              <w:adjustRightInd/>
              <w:snapToGrid/>
              <w:spacing w:after="0"/>
              <w:textAlignment w:val="auto"/>
            </w:pPr>
            <w:r>
              <w:rPr>
                <w:rFonts w:hint="eastAsia" w:ascii="Times New Roman" w:hAnsi="Times New Roman" w:cs="Times New Roman" w:eastAsiaTheme="minorEastAsia"/>
                <w:kern w:val="2"/>
                <w:sz w:val="21"/>
                <w:szCs w:val="24"/>
                <w:lang w:val="en-US" w:eastAsia="zh-CN" w:bidi="ar-SA"/>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4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w:t>
            </w:r>
          </w:p>
        </w:tc>
        <w:tc>
          <w:tcPr>
            <w:tcW w:w="4668"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分，一般0≤F≤</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ascii="Times New Roman" w:hAnsi="Times New Roman" w:eastAsia="宋体" w:cs="Times New Roman"/>
                <w:szCs w:val="21"/>
              </w:rPr>
            </w:pPr>
            <w:r>
              <w:rPr>
                <w:rFonts w:hint="eastAsia" w:ascii="Times New Roman" w:hAnsi="Times New Roman" w:eastAsia="宋体" w:cs="Times New Roman"/>
                <w:szCs w:val="21"/>
                <w:highlight w:val="gree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w:t>
      </w:r>
      <w:r>
        <w:rPr>
          <w:rFonts w:hint="eastAsia" w:ascii="Times New Roman" w:hAnsi="Times New Roman" w:eastAsia="宋体" w:cs="Times New Roman"/>
          <w:lang w:eastAsia="zh-CN"/>
        </w:rPr>
        <w:t>（</w:t>
      </w:r>
      <w:r>
        <w:rPr>
          <w:rFonts w:ascii="Times New Roman" w:hAnsi="Times New Roman" w:eastAsia="宋体" w:cs="Times New Roman"/>
        </w:rPr>
        <w:t>1</w:t>
      </w:r>
      <w:r>
        <w:rPr>
          <w:rFonts w:hint="eastAsia" w:ascii="Times New Roman" w:hAnsi="Times New Roman" w:eastAsia="宋体" w:cs="Times New Roman"/>
          <w:lang w:eastAsia="zh-CN"/>
        </w:rPr>
        <w:t>）</w:t>
      </w:r>
      <w:r>
        <w:rPr>
          <w:rFonts w:ascii="Times New Roman" w:hAnsi="Times New Roman" w:eastAsia="宋体" w:cs="Times New Roman"/>
        </w:rPr>
        <w:t>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w:t>
      </w:r>
      <w:r>
        <w:rPr>
          <w:rFonts w:hint="eastAsia" w:ascii="Times New Roman" w:hAnsi="Times New Roman" w:eastAsia="宋体" w:cs="Times New Roman"/>
          <w:lang w:eastAsia="zh-CN"/>
        </w:rPr>
        <w:t>（</w:t>
      </w:r>
      <w:r>
        <w:rPr>
          <w:rFonts w:ascii="Times New Roman" w:hAnsi="Times New Roman" w:eastAsia="宋体" w:cs="Times New Roman"/>
        </w:rPr>
        <w:t>2</w:t>
      </w:r>
      <w:r>
        <w:rPr>
          <w:rFonts w:hint="eastAsia" w:ascii="Times New Roman" w:hAnsi="Times New Roman" w:eastAsia="宋体" w:cs="Times New Roman"/>
          <w:lang w:eastAsia="zh-CN"/>
        </w:rPr>
        <w:t>）</w:t>
      </w:r>
      <w:r>
        <w:rPr>
          <w:rFonts w:ascii="Times New Roman" w:hAnsi="Times New Roman" w:eastAsia="宋体" w:cs="Times New Roman"/>
        </w:rPr>
        <w:t>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jc w:val="center"/>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840" w:firstLineChars="1200"/>
        <w:jc w:val="both"/>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789"/>
        <w:gridCol w:w="1636"/>
        <w:gridCol w:w="150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789" w:type="dxa"/>
            <w:vAlign w:val="center"/>
          </w:tcPr>
          <w:p>
            <w:pPr>
              <w:spacing w:line="360" w:lineRule="auto"/>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规格型号</w:t>
            </w:r>
          </w:p>
        </w:tc>
        <w:tc>
          <w:tcPr>
            <w:tcW w:w="1636"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50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70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5"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704"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highlight w:val="none"/>
        </w:rPr>
        <w:t>6.1所购车辆送到询价单位指定交付地点经验收合格并开具机动车销售增值税专用发票，</w:t>
      </w:r>
      <w:r>
        <w:rPr>
          <w:rFonts w:hint="eastAsia" w:asciiTheme="minorEastAsia" w:hAnsiTheme="minorEastAsia" w:cstheme="minorEastAsia"/>
          <w:szCs w:val="21"/>
          <w:highlight w:val="none"/>
        </w:rPr>
        <w:t>车辆交接验收完成后</w:t>
      </w:r>
      <w:r>
        <w:rPr>
          <w:rFonts w:hint="eastAsia" w:asciiTheme="minorEastAsia" w:hAnsiTheme="minorEastAsia" w:cstheme="minorEastAsia"/>
          <w:szCs w:val="21"/>
          <w:highlight w:val="none"/>
          <w:lang w:val="en-US" w:eastAsia="zh-CN"/>
        </w:rPr>
        <w:t>30</w:t>
      </w:r>
      <w:r>
        <w:rPr>
          <w:rFonts w:hint="eastAsia" w:asciiTheme="minorEastAsia" w:hAnsiTheme="minorEastAsia" w:cstheme="minorEastAsia"/>
          <w:szCs w:val="21"/>
          <w:highlight w:val="none"/>
        </w:rPr>
        <w:t>个工作日内，</w:t>
      </w:r>
      <w:r>
        <w:rPr>
          <w:rFonts w:hint="eastAsia" w:ascii="宋体" w:hAnsi="宋体" w:eastAsia="宋体" w:cs="宋体"/>
          <w:kern w:val="0"/>
          <w:szCs w:val="21"/>
          <w:highlight w:val="none"/>
        </w:rPr>
        <w:t>甲方财务部门以对公转账形式支付合同金额的9</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%，余下</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%作为质保金。</w:t>
      </w:r>
      <w:r>
        <w:rPr>
          <w:rFonts w:hint="eastAsia" w:ascii="宋体" w:hAnsi="宋体" w:eastAsia="宋体" w:cs="宋体"/>
          <w:kern w:val="0"/>
          <w:szCs w:val="21"/>
        </w:rPr>
        <w:t>质保金期限（24 个月），质保期内如发生质量问题（非买方原因），乙方需及时负责返修，否则甲方有权委托其它单位维修，费用从质保金中扣除，在质保期满后（ 24个月）甲方将剩余的保留金无息退还给乙方。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u w:val="single"/>
          <w:lang w:val="en-US" w:eastAsia="zh-CN"/>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lang w:eastAsia="zh-CN"/>
        </w:rPr>
        <w:t>（</w:t>
      </w:r>
      <w:r>
        <w:rPr>
          <w:rFonts w:ascii="Times New Roman" w:hAnsi="Times New Roman" w:cs="Times New Roman"/>
          <w:szCs w:val="21"/>
        </w:rPr>
        <w:t>盖单位章</w:t>
      </w:r>
      <w:r>
        <w:rPr>
          <w:rFonts w:hint="eastAsia" w:ascii="Times New Roman" w:hAnsi="Times New Roman" w:cs="Times New Roman"/>
          <w:szCs w:val="21"/>
          <w:lang w:eastAsia="zh-CN"/>
        </w:rPr>
        <w:t>）</w:t>
      </w:r>
      <w:r>
        <w:rPr>
          <w:rFonts w:ascii="Times New Roman" w:hAnsi="Times New Roman" w:cs="Times New Roman"/>
          <w:szCs w:val="21"/>
        </w:rPr>
        <w:tab/>
      </w:r>
    </w:p>
    <w:p>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法定代表人</w:t>
      </w:r>
      <w:r>
        <w:rPr>
          <w:rFonts w:hint="eastAsia" w:ascii="Times New Roman" w:hAnsi="Times New Roman" w:cs="Times New Roman"/>
          <w:szCs w:val="21"/>
          <w:lang w:eastAsia="zh-CN"/>
        </w:rPr>
        <w:t>（</w:t>
      </w:r>
      <w:r>
        <w:rPr>
          <w:rFonts w:ascii="Times New Roman" w:hAnsi="Times New Roman" w:cs="Times New Roman"/>
          <w:szCs w:val="21"/>
        </w:rPr>
        <w:t>单位负责人</w:t>
      </w:r>
      <w:r>
        <w:rPr>
          <w:rFonts w:hint="eastAsia" w:ascii="Times New Roman" w:hAnsi="Times New Roman" w:cs="Times New Roman"/>
          <w:szCs w:val="21"/>
          <w:lang w:eastAsia="zh-CN"/>
        </w:rPr>
        <w:t>）</w:t>
      </w:r>
      <w:r>
        <w:rPr>
          <w:rFonts w:ascii="Times New Roman" w:hAnsi="Times New Roman" w:cs="Times New Roman"/>
          <w:szCs w:val="21"/>
        </w:rPr>
        <w:t>或其委托代理人：</w:t>
      </w:r>
      <w:r>
        <w:rPr>
          <w:rFonts w:hint="eastAsia" w:ascii="Times New Roman" w:hAnsi="Times New Roman" w:cs="Times New Roman"/>
          <w:szCs w:val="21"/>
          <w:lang w:eastAsia="zh-CN"/>
        </w:rPr>
        <w:t>（</w:t>
      </w:r>
      <w:r>
        <w:rPr>
          <w:rFonts w:hint="eastAsia" w:ascii="Times New Roman" w:hAnsi="Times New Roman" w:cs="Times New Roman"/>
          <w:szCs w:val="21"/>
        </w:rPr>
        <w:t>签名</w:t>
      </w:r>
      <w:r>
        <w:rPr>
          <w:rFonts w:hint="eastAsia" w:ascii="Times New Roman" w:hAnsi="Times New Roman" w:cs="Times New Roman"/>
          <w:szCs w:val="21"/>
          <w:lang w:eastAsia="zh-CN"/>
        </w:rPr>
        <w:t>）</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pStyle w:val="4"/>
        <w:numPr>
          <w:ilvl w:val="0"/>
          <w:numId w:val="0"/>
        </w:numPr>
        <w:ind w:left="417" w:leftChars="0"/>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lang w:eastAsia="zh-CN"/>
        </w:rPr>
        <w:t>（</w:t>
      </w:r>
      <w:r>
        <w:rPr>
          <w:rFonts w:ascii="Times New Roman" w:hAnsi="Times New Roman" w:cs="Times New Roman"/>
          <w:szCs w:val="21"/>
        </w:rPr>
        <w:t>盖单位章</w:t>
      </w:r>
      <w:r>
        <w:rPr>
          <w:rFonts w:hint="eastAsia" w:ascii="Times New Roman" w:hAnsi="Times New Roman" w:cs="Times New Roman"/>
          <w:szCs w:val="21"/>
          <w:lang w:eastAsia="zh-CN"/>
        </w:rPr>
        <w:t>）</w:t>
      </w:r>
      <w:r>
        <w:rPr>
          <w:rFonts w:ascii="Times New Roman" w:hAnsi="Times New Roman" w:cs="Times New Roman"/>
          <w:szCs w:val="21"/>
        </w:rPr>
        <w:tab/>
      </w:r>
    </w:p>
    <w:p>
      <w:pPr>
        <w:spacing w:line="360" w:lineRule="auto"/>
        <w:ind w:firstLine="420" w:firstLineChars="200"/>
        <w:rPr>
          <w:rFonts w:hint="eastAsia" w:ascii="Times New Roman" w:hAnsi="Times New Roman" w:cs="Times New Roman" w:eastAsiaTheme="minorEastAsia"/>
          <w:szCs w:val="21"/>
          <w:lang w:eastAsia="zh-CN"/>
        </w:rPr>
      </w:pPr>
      <w:r>
        <w:rPr>
          <w:rFonts w:ascii="Times New Roman" w:hAnsi="Times New Roman" w:cs="Times New Roman"/>
          <w:szCs w:val="21"/>
        </w:rPr>
        <w:t>法定代表人</w:t>
      </w:r>
      <w:r>
        <w:rPr>
          <w:rFonts w:hint="eastAsia" w:ascii="Times New Roman" w:hAnsi="Times New Roman" w:cs="Times New Roman"/>
          <w:szCs w:val="21"/>
          <w:lang w:eastAsia="zh-CN"/>
        </w:rPr>
        <w:t>（</w:t>
      </w:r>
      <w:r>
        <w:rPr>
          <w:rFonts w:ascii="Times New Roman" w:hAnsi="Times New Roman" w:cs="Times New Roman"/>
          <w:szCs w:val="21"/>
        </w:rPr>
        <w:t>单位负责人</w:t>
      </w:r>
      <w:r>
        <w:rPr>
          <w:rFonts w:hint="eastAsia" w:ascii="Times New Roman" w:hAnsi="Times New Roman" w:cs="Times New Roman"/>
          <w:szCs w:val="21"/>
          <w:lang w:eastAsia="zh-CN"/>
        </w:rPr>
        <w:t>）</w:t>
      </w:r>
      <w:r>
        <w:rPr>
          <w:rFonts w:ascii="Times New Roman" w:hAnsi="Times New Roman" w:cs="Times New Roman"/>
          <w:szCs w:val="21"/>
        </w:rPr>
        <w:t>或其委托代理人：</w:t>
      </w:r>
      <w:r>
        <w:rPr>
          <w:rFonts w:hint="eastAsia" w:ascii="Times New Roman" w:hAnsi="Times New Roman" w:cs="Times New Roman"/>
          <w:szCs w:val="21"/>
          <w:lang w:eastAsia="zh-CN"/>
        </w:rPr>
        <w:t>（</w:t>
      </w:r>
      <w:r>
        <w:rPr>
          <w:rFonts w:hint="eastAsia" w:ascii="Times New Roman" w:hAnsi="Times New Roman" w:cs="Times New Roman"/>
          <w:szCs w:val="21"/>
        </w:rPr>
        <w:t>签名</w:t>
      </w:r>
      <w:r>
        <w:rPr>
          <w:rFonts w:hint="eastAsia" w:ascii="Times New Roman" w:hAnsi="Times New Roman" w:cs="Times New Roman"/>
          <w:szCs w:val="21"/>
          <w:lang w:eastAsia="zh-CN"/>
        </w:rPr>
        <w:t>）</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spacing w:line="360" w:lineRule="auto"/>
        <w:jc w:val="center"/>
        <w:rPr>
          <w:rFonts w:ascii="仿宋" w:hAnsi="仿宋" w:eastAsia="仿宋" w:cs="方正小标宋简体"/>
          <w:b/>
          <w:bCs/>
          <w:sz w:val="32"/>
          <w:szCs w:val="32"/>
        </w:rPr>
      </w:pPr>
      <w:r>
        <w:rPr>
          <w:rFonts w:hint="eastAsia" w:ascii="仿宋" w:hAnsi="仿宋" w:eastAsia="仿宋" w:cs="方正小标宋简体"/>
          <w:b/>
          <w:bCs/>
          <w:sz w:val="32"/>
          <w:szCs w:val="32"/>
          <w:lang w:bidi="ar"/>
        </w:rPr>
        <w:t>多功能除雪车设备采购需求一览表</w:t>
      </w:r>
    </w:p>
    <w:tbl>
      <w:tblPr>
        <w:tblStyle w:val="14"/>
        <w:tblW w:w="90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1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99" w:type="dxa"/>
            <w:tcBorders>
              <w:top w:val="double" w:color="auto" w:sz="4" w:space="0"/>
              <w:left w:val="double" w:color="auto" w:sz="4" w:space="0"/>
              <w:bottom w:val="single" w:color="auto" w:sz="4" w:space="0"/>
              <w:right w:val="single" w:color="auto" w:sz="4" w:space="0"/>
            </w:tcBorders>
            <w:shd w:val="clear" w:color="auto" w:fill="auto"/>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一</w:t>
            </w:r>
          </w:p>
        </w:tc>
        <w:tc>
          <w:tcPr>
            <w:tcW w:w="8190" w:type="dxa"/>
            <w:tcBorders>
              <w:top w:val="doub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b/>
                <w:bCs/>
                <w:szCs w:val="21"/>
              </w:rPr>
            </w:pPr>
            <w:r>
              <w:rPr>
                <w:rFonts w:hint="eastAsia" w:ascii="Calibri" w:hAnsi="Calibri" w:eastAsia="宋体" w:cs="Times New Roman"/>
                <w:b/>
                <w:bCs/>
                <w:szCs w:val="21"/>
                <w:lang w:bidi="ar"/>
              </w:rPr>
              <w:t>多功能除雪车技术参数要求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用途</w:t>
            </w:r>
            <w:r>
              <w:rPr>
                <w:rFonts w:ascii="Calibri" w:hAnsi="Calibri" w:eastAsia="宋体" w:cs="Times New Roman"/>
                <w:szCs w:val="21"/>
                <w:lang w:bidi="ar"/>
              </w:rPr>
              <w:t xml:space="preserve">: </w:t>
            </w:r>
            <w:r>
              <w:rPr>
                <w:rFonts w:hint="eastAsia" w:ascii="Calibri" w:hAnsi="Calibri" w:eastAsia="宋体" w:cs="Times New Roman"/>
                <w:szCs w:val="21"/>
                <w:lang w:bidi="ar"/>
              </w:rPr>
              <w:t>用于高速公路畅通保畅应急需求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数量：2台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整车，含雪铲（和扫雪滚刷可快速互换）和融雪剂撒布系统。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运转</w:t>
            </w:r>
            <w:r>
              <w:rPr>
                <w:rFonts w:ascii="Calibri" w:hAnsi="Calibri" w:eastAsia="宋体" w:cs="Times New Roman"/>
                <w:szCs w:val="21"/>
                <w:lang w:bidi="ar"/>
              </w:rPr>
              <w:t>2000</w:t>
            </w:r>
            <w:r>
              <w:rPr>
                <w:rFonts w:hint="eastAsia" w:ascii="Calibri" w:hAnsi="Calibri" w:eastAsia="宋体" w:cs="Times New Roman"/>
                <w:szCs w:val="21"/>
                <w:lang w:bidi="ar"/>
              </w:rPr>
              <w:t>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上牌时</w:t>
            </w:r>
            <w:r>
              <w:rPr>
                <w:rFonts w:ascii="Calibri" w:hAnsi="Calibri" w:eastAsia="宋体" w:cs="Times New Roman"/>
                <w:szCs w:val="21"/>
                <w:lang w:bidi="ar"/>
              </w:rPr>
              <w:t>,</w:t>
            </w:r>
            <w:r>
              <w:rPr>
                <w:rFonts w:hint="eastAsia" w:ascii="Calibri" w:hAnsi="Calibri" w:eastAsia="宋体" w:cs="Times New Roman"/>
                <w:szCs w:val="21"/>
                <w:lang w:bidi="ar"/>
              </w:rPr>
              <w:t>须按需方指定地点和方式执行</w:t>
            </w:r>
            <w:r>
              <w:rPr>
                <w:rFonts w:ascii="Calibri" w:hAnsi="Calibri" w:eastAsia="宋体" w:cs="Times New Roman"/>
                <w:szCs w:val="21"/>
                <w:lang w:bidi="ar"/>
              </w:rPr>
              <w:t>,</w:t>
            </w:r>
            <w:r>
              <w:rPr>
                <w:rFonts w:hint="eastAsia" w:ascii="Calibri" w:hAnsi="Calibri" w:eastAsia="宋体" w:cs="Times New Roman"/>
                <w:szCs w:val="21"/>
                <w:lang w:bidi="ar"/>
              </w:rPr>
              <w:t>选择的牌号也须经需方认可。需方配合提供公司相关证明及在相关表格加盖公章等）。商业保险及上牌费（含交强险、车损险（≥车价）、第三者责任险</w:t>
            </w:r>
            <w:r>
              <w:rPr>
                <w:rFonts w:ascii="Calibri" w:hAnsi="Calibri" w:eastAsia="宋体" w:cs="Times New Roman"/>
                <w:szCs w:val="21"/>
                <w:lang w:bidi="ar"/>
              </w:rPr>
              <w:t>(100</w:t>
            </w:r>
            <w:r>
              <w:rPr>
                <w:rFonts w:hint="eastAsia" w:ascii="Calibri" w:hAnsi="Calibri" w:eastAsia="宋体" w:cs="Times New Roman"/>
                <w:szCs w:val="21"/>
                <w:lang w:bidi="ar"/>
              </w:rPr>
              <w:t>万元</w:t>
            </w:r>
            <w:r>
              <w:rPr>
                <w:rFonts w:ascii="Calibri" w:hAnsi="Calibri" w:eastAsia="宋体" w:cs="Times New Roman"/>
                <w:szCs w:val="21"/>
                <w:lang w:bidi="ar"/>
              </w:rPr>
              <w:t>)</w:t>
            </w:r>
            <w:r>
              <w:rPr>
                <w:rFonts w:hint="eastAsia" w:ascii="Calibri" w:hAnsi="Calibri" w:eastAsia="宋体" w:cs="Times New Roman"/>
                <w:szCs w:val="21"/>
                <w:lang w:bidi="ar"/>
              </w:rPr>
              <w:t>、自燃险、人员险</w:t>
            </w:r>
            <w:r>
              <w:rPr>
                <w:rFonts w:ascii="Calibri" w:hAnsi="Calibri" w:eastAsia="宋体" w:cs="Times New Roman"/>
                <w:szCs w:val="21"/>
                <w:lang w:bidi="ar"/>
              </w:rPr>
              <w:t>10</w:t>
            </w:r>
            <w:r>
              <w:rPr>
                <w:rFonts w:hint="eastAsia" w:ascii="Calibri" w:hAnsi="Calibri" w:eastAsia="宋体" w:cs="Times New Roman"/>
                <w:szCs w:val="21"/>
                <w:lang w:bidi="ar"/>
              </w:rPr>
              <w:t>万元</w:t>
            </w:r>
            <w:r>
              <w:rPr>
                <w:rFonts w:ascii="Calibri" w:hAnsi="Calibri" w:eastAsia="宋体" w:cs="Times New Roman"/>
                <w:szCs w:val="21"/>
                <w:lang w:bidi="ar"/>
              </w:rPr>
              <w:t>/</w:t>
            </w:r>
            <w:r>
              <w:rPr>
                <w:rFonts w:hint="eastAsia" w:ascii="Calibri" w:hAnsi="Calibri" w:eastAsia="宋体" w:cs="Times New Roman"/>
                <w:szCs w:val="21"/>
                <w:lang w:bidi="ar"/>
              </w:rPr>
              <w:t>人×座位数、不计免赔特约、玻璃破碎险。上牌时</w:t>
            </w:r>
            <w:r>
              <w:rPr>
                <w:rFonts w:ascii="Calibri" w:hAnsi="Calibri" w:eastAsia="宋体" w:cs="Times New Roman"/>
                <w:szCs w:val="21"/>
                <w:lang w:bidi="ar"/>
              </w:rPr>
              <w:t>,</w:t>
            </w:r>
            <w:r>
              <w:rPr>
                <w:rFonts w:hint="eastAsia" w:ascii="Calibri" w:hAnsi="Calibri" w:eastAsia="宋体" w:cs="Times New Roman"/>
                <w:szCs w:val="21"/>
                <w:lang w:bidi="ar"/>
              </w:rPr>
              <w:t>须按需方指定地点和方式执行</w:t>
            </w:r>
            <w:r>
              <w:rPr>
                <w:rFonts w:ascii="Calibri" w:hAnsi="Calibri" w:eastAsia="宋体" w:cs="Times New Roman"/>
                <w:szCs w:val="21"/>
                <w:lang w:bidi="ar"/>
              </w:rPr>
              <w:t>,</w:t>
            </w:r>
            <w:r>
              <w:rPr>
                <w:rFonts w:hint="eastAsia" w:ascii="Calibri" w:hAnsi="Calibri" w:eastAsia="宋体" w:cs="Times New Roman"/>
                <w:szCs w:val="21"/>
                <w:lang w:bidi="ar"/>
              </w:rPr>
              <w:t>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提供</w:t>
            </w:r>
            <w:r>
              <w:rPr>
                <w:rFonts w:ascii="Calibri" w:hAnsi="Calibri" w:eastAsia="宋体" w:cs="Times New Roman"/>
                <w:szCs w:val="21"/>
                <w:lang w:bidi="ar"/>
              </w:rPr>
              <w:t>3C</w:t>
            </w:r>
            <w:r>
              <w:rPr>
                <w:rFonts w:hint="eastAsia" w:ascii="Calibri" w:hAnsi="Calibri" w:eastAsia="宋体" w:cs="Times New Roman"/>
                <w:szCs w:val="21"/>
                <w:lang w:bidi="ar"/>
              </w:rPr>
              <w:t>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highlight w:val="green"/>
                <w:lang w:bidi="ar"/>
              </w:rPr>
              <w:t>整车形式，车底盘前置推雪铲、后装融雪剂撒布系统，并额外配备30套铲刃、除雪铲8台（含挂板）、防撞块30套、铲刃螺栓螺母500套。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*6</w:t>
            </w:r>
            <w:r>
              <w:rPr>
                <w:rFonts w:hint="eastAsia" w:ascii="Calibri" w:hAnsi="Calibri" w:eastAsia="宋体" w:cs="Times New Roman"/>
                <w:szCs w:val="21"/>
                <w:lang w:bidi="ar"/>
              </w:rPr>
              <w:t>×</w:t>
            </w:r>
            <w:r>
              <w:rPr>
                <w:rFonts w:ascii="Calibri" w:hAnsi="Calibri" w:eastAsia="宋体" w:cs="Times New Roman"/>
                <w:szCs w:val="21"/>
                <w:lang w:bidi="ar"/>
              </w:rPr>
              <w:t>4</w:t>
            </w:r>
            <w:r>
              <w:rPr>
                <w:rFonts w:hint="eastAsia" w:ascii="Calibri" w:hAnsi="Calibri" w:eastAsia="宋体" w:cs="Times New Roman"/>
                <w:szCs w:val="21"/>
                <w:lang w:bidi="ar"/>
              </w:rPr>
              <w:t>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总质量：≥</w:t>
            </w:r>
            <w:r>
              <w:rPr>
                <w:rFonts w:ascii="Calibri" w:hAnsi="Calibri" w:eastAsia="宋体" w:cs="Times New Roman"/>
                <w:szCs w:val="21"/>
                <w:lang w:bidi="ar"/>
              </w:rPr>
              <w:t>25000kg</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提供柴油发动机生产厂家</w:t>
            </w:r>
            <w:r>
              <w:rPr>
                <w:rFonts w:ascii="Calibri" w:hAnsi="Calibri" w:eastAsia="宋体" w:cs="Times New Roman"/>
                <w:szCs w:val="21"/>
                <w:lang w:bidi="ar"/>
              </w:rPr>
              <w:t>/</w:t>
            </w:r>
            <w:r>
              <w:rPr>
                <w:rFonts w:hint="eastAsia" w:ascii="Calibri" w:hAnsi="Calibri" w:eastAsia="宋体" w:cs="Times New Roman"/>
                <w:szCs w:val="21"/>
                <w:lang w:bidi="ar"/>
              </w:rPr>
              <w:t>产地</w:t>
            </w:r>
            <w:r>
              <w:rPr>
                <w:rFonts w:ascii="Calibri" w:hAnsi="Calibri" w:eastAsia="宋体" w:cs="Times New Roman"/>
                <w:szCs w:val="21"/>
                <w:lang w:bidi="ar"/>
              </w:rPr>
              <w:t>/</w:t>
            </w:r>
            <w:r>
              <w:rPr>
                <w:rFonts w:hint="eastAsia" w:ascii="Calibri" w:hAnsi="Calibri" w:eastAsia="宋体" w:cs="Times New Roman"/>
                <w:szCs w:val="21"/>
                <w:lang w:bidi="ar"/>
              </w:rPr>
              <w:t>型号（不低于中国重汽、玉柴发动机或更优品牌）。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发动机功率（不低于中国重汽、玉柴发动机或更优品牌）：</w:t>
            </w:r>
            <w:r>
              <w:rPr>
                <w:rFonts w:ascii="Calibri" w:hAnsi="Calibri" w:eastAsia="宋体" w:cs="Times New Roman"/>
                <w:szCs w:val="21"/>
                <w:lang w:bidi="ar"/>
              </w:rPr>
              <w:t>≥290kw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排放国</w:t>
            </w:r>
            <w:r>
              <w:rPr>
                <w:rFonts w:ascii="Calibri" w:hAnsi="Calibri" w:eastAsia="宋体" w:cs="Times New Roman"/>
                <w:szCs w:val="21"/>
                <w:lang w:bidi="ar"/>
              </w:rPr>
              <w:t>VI</w:t>
            </w:r>
            <w:r>
              <w:rPr>
                <w:rFonts w:hint="eastAsia" w:ascii="Calibri" w:hAnsi="Calibri" w:eastAsia="宋体" w:cs="Times New Roman"/>
                <w:szCs w:val="21"/>
                <w:lang w:bidi="ar"/>
              </w:rPr>
              <w:t>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轴距：≥</w:t>
            </w:r>
            <w:r>
              <w:rPr>
                <w:rFonts w:ascii="Calibri" w:hAnsi="Calibri" w:eastAsia="宋体" w:cs="Times New Roman"/>
                <w:szCs w:val="21"/>
                <w:lang w:bidi="ar"/>
              </w:rPr>
              <w:t>4125+1350mm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变速箱：≥</w:t>
            </w:r>
            <w:r>
              <w:rPr>
                <w:rFonts w:ascii="Calibri" w:hAnsi="Calibri" w:eastAsia="宋体" w:cs="Times New Roman"/>
                <w:szCs w:val="21"/>
                <w:lang w:bidi="ar"/>
              </w:rPr>
              <w:t>9</w:t>
            </w:r>
            <w:r>
              <w:rPr>
                <w:rFonts w:hint="eastAsia" w:ascii="Calibri" w:hAnsi="Calibri" w:eastAsia="宋体" w:cs="Times New Roman"/>
                <w:szCs w:val="21"/>
                <w:lang w:bidi="ar"/>
              </w:rPr>
              <w:t>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轮胎：全钢丝子午线轮胎</w:t>
            </w:r>
            <w:r>
              <w:rPr>
                <w:rFonts w:ascii="Calibri" w:hAnsi="Calibri" w:eastAsia="宋体" w:cs="Times New Roman"/>
                <w:szCs w:val="21"/>
                <w:lang w:bidi="ar"/>
              </w:rPr>
              <w:t>12.00R20</w:t>
            </w:r>
            <w:r>
              <w:rPr>
                <w:rFonts w:hint="eastAsia" w:ascii="Calibri" w:hAnsi="Calibri" w:eastAsia="宋体" w:cs="Times New Roman"/>
                <w:szCs w:val="21"/>
                <w:lang w:bidi="ar"/>
              </w:rPr>
              <w:t>或更优，配有备用胎</w:t>
            </w:r>
            <w:r>
              <w:rPr>
                <w:rFonts w:ascii="Calibri" w:hAnsi="Calibri" w:eastAsia="宋体" w:cs="Times New Roman"/>
                <w:szCs w:val="21"/>
                <w:lang w:bidi="ar"/>
              </w:rPr>
              <w:t>1</w:t>
            </w:r>
            <w:r>
              <w:rPr>
                <w:rFonts w:hint="eastAsia" w:ascii="Calibri" w:hAnsi="Calibri" w:eastAsia="宋体" w:cs="Times New Roman"/>
                <w:szCs w:val="21"/>
                <w:lang w:bidi="ar"/>
              </w:rPr>
              <w:t>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整车外形尺寸（长×宽×高</w:t>
            </w:r>
            <w:r>
              <w:rPr>
                <w:rFonts w:ascii="Calibri" w:hAnsi="Calibri" w:eastAsia="宋体" w:cs="Times New Roman"/>
                <w:szCs w:val="21"/>
                <w:lang w:bidi="ar"/>
              </w:rPr>
              <w:t>mm</w:t>
            </w:r>
            <w:r>
              <w:rPr>
                <w:rFonts w:hint="eastAsia" w:ascii="Calibri" w:hAnsi="Calibri" w:eastAsia="宋体" w:cs="Times New Roman"/>
                <w:szCs w:val="21"/>
                <w:lang w:bidi="ar"/>
              </w:rPr>
              <w:t>）：</w:t>
            </w:r>
            <w:r>
              <w:rPr>
                <w:rFonts w:ascii="Calibri" w:hAnsi="Calibri" w:eastAsia="宋体" w:cs="Times New Roman"/>
                <w:szCs w:val="21"/>
                <w:lang w:bidi="ar"/>
              </w:rPr>
              <w:t xml:space="preserve"> 10855</w:t>
            </w:r>
            <w:r>
              <w:rPr>
                <w:rFonts w:hint="eastAsia" w:ascii="Calibri" w:hAnsi="Calibri" w:eastAsia="宋体" w:cs="Times New Roman"/>
                <w:szCs w:val="21"/>
                <w:lang w:bidi="ar"/>
              </w:rPr>
              <w:t>±×</w:t>
            </w:r>
            <w:r>
              <w:rPr>
                <w:rFonts w:ascii="Calibri" w:hAnsi="Calibri" w:eastAsia="宋体" w:cs="Times New Roman"/>
                <w:szCs w:val="21"/>
                <w:lang w:bidi="ar"/>
              </w:rPr>
              <w:t>2500</w:t>
            </w:r>
            <w:r>
              <w:rPr>
                <w:rFonts w:hint="eastAsia" w:ascii="Calibri" w:hAnsi="Calibri" w:eastAsia="宋体" w:cs="Times New Roman"/>
                <w:szCs w:val="21"/>
                <w:lang w:bidi="ar"/>
              </w:rPr>
              <w:t>±×</w:t>
            </w:r>
            <w:r>
              <w:rPr>
                <w:rFonts w:ascii="Calibri" w:hAnsi="Calibri" w:eastAsia="宋体" w:cs="Times New Roman"/>
                <w:szCs w:val="21"/>
                <w:lang w:bidi="ar"/>
              </w:rPr>
              <w:t>3805</w:t>
            </w:r>
            <w:r>
              <w:rPr>
                <w:rFonts w:hint="eastAsia" w:ascii="Calibri" w:hAnsi="Calibri" w:eastAsia="宋体" w:cs="Times New Roman"/>
                <w:szCs w:val="21"/>
                <w:lang w:bidi="ar"/>
              </w:rPr>
              <w:t>±</w:t>
            </w:r>
            <w:r>
              <w:rPr>
                <w:rFonts w:ascii="Calibri" w:hAnsi="Calibri" w:eastAsia="宋体" w:cs="Times New Roman"/>
                <w:szCs w:val="21"/>
                <w:lang w:bidi="ar"/>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货箱尺寸（长×宽×高</w:t>
            </w:r>
            <w:r>
              <w:rPr>
                <w:rFonts w:ascii="Calibri" w:hAnsi="Calibri" w:eastAsia="宋体" w:cs="Times New Roman"/>
                <w:szCs w:val="21"/>
                <w:lang w:bidi="ar"/>
              </w:rPr>
              <w:t>mm</w:t>
            </w:r>
            <w:r>
              <w:rPr>
                <w:rFonts w:hint="eastAsia" w:ascii="Calibri" w:hAnsi="Calibri" w:eastAsia="宋体" w:cs="Times New Roman"/>
                <w:szCs w:val="21"/>
                <w:lang w:bidi="ar"/>
              </w:rPr>
              <w:t>）：</w:t>
            </w:r>
            <w:r>
              <w:rPr>
                <w:rFonts w:ascii="Calibri" w:hAnsi="Calibri" w:eastAsia="宋体" w:cs="Times New Roman"/>
                <w:szCs w:val="21"/>
                <w:lang w:bidi="ar"/>
              </w:rPr>
              <w:t xml:space="preserve"> 6000</w:t>
            </w:r>
            <w:r>
              <w:rPr>
                <w:rFonts w:hint="eastAsia" w:ascii="Calibri" w:hAnsi="Calibri" w:eastAsia="宋体" w:cs="Times New Roman"/>
                <w:szCs w:val="21"/>
                <w:lang w:bidi="ar"/>
              </w:rPr>
              <w:t>±×</w:t>
            </w:r>
            <w:r>
              <w:rPr>
                <w:rFonts w:ascii="Calibri" w:hAnsi="Calibri" w:eastAsia="宋体" w:cs="Times New Roman"/>
                <w:szCs w:val="21"/>
                <w:lang w:bidi="ar"/>
              </w:rPr>
              <w:t>2300</w:t>
            </w:r>
            <w:r>
              <w:rPr>
                <w:rFonts w:hint="eastAsia" w:ascii="Calibri" w:hAnsi="Calibri" w:eastAsia="宋体" w:cs="Times New Roman"/>
                <w:szCs w:val="21"/>
                <w:lang w:bidi="ar"/>
              </w:rPr>
              <w:t>±×</w:t>
            </w:r>
            <w:r>
              <w:rPr>
                <w:rFonts w:ascii="Calibri" w:hAnsi="Calibri" w:eastAsia="宋体" w:cs="Times New Roman"/>
                <w:szCs w:val="21"/>
                <w:lang w:bidi="ar"/>
              </w:rPr>
              <w:t>1115</w:t>
            </w:r>
            <w:r>
              <w:rPr>
                <w:rFonts w:hint="eastAsia" w:ascii="Calibri" w:hAnsi="Calibri" w:eastAsia="宋体" w:cs="Times New Roman"/>
                <w:szCs w:val="21"/>
                <w:lang w:bidi="ar"/>
              </w:rPr>
              <w:t>±</w:t>
            </w:r>
            <w:r>
              <w:rPr>
                <w:rFonts w:ascii="Calibri" w:hAnsi="Calibri" w:eastAsia="宋体" w:cs="Times New Roman"/>
                <w:szCs w:val="21"/>
                <w:lang w:bidi="ar"/>
              </w:rPr>
              <w:t>100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推雪板采用高强度低合金钢，具有快速连接系统，还可以和其它前置设备与车辆（如扫雪滚刷，冬季扫雪</w:t>
            </w:r>
            <w:r>
              <w:rPr>
                <w:rFonts w:ascii="Calibri" w:hAnsi="Calibri" w:eastAsia="宋体" w:cs="Times New Roman"/>
                <w:szCs w:val="21"/>
                <w:lang w:bidi="ar"/>
              </w:rPr>
              <w:t>/</w:t>
            </w:r>
            <w:r>
              <w:rPr>
                <w:rFonts w:hint="eastAsia" w:ascii="Calibri" w:hAnsi="Calibri" w:eastAsia="宋体" w:cs="Times New Roman"/>
                <w:szCs w:val="21"/>
                <w:lang w:bidi="ar"/>
              </w:rPr>
              <w:t>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推雪板铲刃具有耐磨性和抗冲击能力强及可更换的特点，采用弹簧钢钢板（或锰钢）或更优材料，寿命：≥</w:t>
            </w:r>
            <w:r>
              <w:rPr>
                <w:rFonts w:ascii="Calibri" w:hAnsi="Calibri" w:eastAsia="宋体" w:cs="Times New Roman"/>
                <w:szCs w:val="21"/>
                <w:lang w:bidi="ar"/>
              </w:rPr>
              <w:t>300h</w:t>
            </w:r>
            <w:r>
              <w:rPr>
                <w:rFonts w:hint="eastAsia" w:ascii="Calibri" w:hAnsi="Calibri" w:eastAsia="宋体" w:cs="Times New Roman"/>
                <w:szCs w:val="21"/>
                <w:lang w:bidi="ar"/>
              </w:rPr>
              <w:t>，分段式铲刃。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推雪板宽：≥</w:t>
            </w:r>
            <w:r>
              <w:rPr>
                <w:rFonts w:ascii="Calibri" w:hAnsi="Calibri" w:eastAsia="宋体" w:cs="Times New Roman"/>
                <w:szCs w:val="21"/>
                <w:lang w:bidi="ar"/>
              </w:rPr>
              <w:t>3600mm</w:t>
            </w:r>
            <w:r>
              <w:rPr>
                <w:rFonts w:hint="eastAsia" w:ascii="Calibri" w:hAnsi="Calibri" w:eastAsia="宋体" w:cs="Times New Roman"/>
                <w:szCs w:val="21"/>
                <w:lang w:bidi="ar"/>
              </w:rPr>
              <w:t>，工作宽度：≥</w:t>
            </w:r>
            <w:r>
              <w:rPr>
                <w:rFonts w:ascii="Calibri" w:hAnsi="Calibri" w:eastAsia="宋体" w:cs="Times New Roman"/>
                <w:szCs w:val="21"/>
                <w:lang w:bidi="ar"/>
              </w:rPr>
              <w:t xml:space="preserve">3000mm, </w:t>
            </w:r>
            <w:r>
              <w:rPr>
                <w:rFonts w:hint="eastAsia" w:ascii="Calibri" w:hAnsi="Calibri" w:eastAsia="宋体" w:cs="Times New Roman"/>
                <w:szCs w:val="21"/>
                <w:lang w:bidi="ar"/>
              </w:rPr>
              <w:t>可液压控制左右摆动角度左右摆动角度：≥</w:t>
            </w:r>
            <w:r>
              <w:rPr>
                <w:rFonts w:ascii="Calibri" w:hAnsi="Calibri" w:eastAsia="宋体" w:cs="Times New Roman"/>
                <w:szCs w:val="21"/>
                <w:lang w:bidi="ar"/>
              </w:rPr>
              <w:t>0-</w:t>
            </w:r>
            <w:r>
              <w:rPr>
                <w:rFonts w:hint="eastAsia" w:ascii="Calibri" w:hAnsi="Calibri" w:eastAsia="宋体" w:cs="Times New Roman"/>
                <w:szCs w:val="21"/>
                <w:lang w:bidi="ar"/>
              </w:rPr>
              <w:t>±</w:t>
            </w:r>
            <w:r>
              <w:rPr>
                <w:rFonts w:ascii="Calibri" w:hAnsi="Calibri" w:eastAsia="宋体" w:cs="Times New Roman"/>
                <w:szCs w:val="21"/>
                <w:lang w:bidi="ar"/>
              </w:rPr>
              <w:t>30</w:t>
            </w:r>
            <w:r>
              <w:rPr>
                <w:rFonts w:hint="eastAsia" w:ascii="Calibri" w:hAnsi="Calibri" w:eastAsia="宋体" w:cs="Times New Roman"/>
                <w:szCs w:val="21"/>
                <w:lang w:bidi="ar"/>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推雪板高：≥</w:t>
            </w:r>
            <w:r>
              <w:rPr>
                <w:rFonts w:ascii="Calibri" w:hAnsi="Calibri" w:eastAsia="宋体" w:cs="Times New Roman"/>
                <w:szCs w:val="21"/>
                <w:lang w:bidi="ar"/>
              </w:rPr>
              <w:t>1000mm</w:t>
            </w:r>
            <w:r>
              <w:rPr>
                <w:rFonts w:hint="eastAsia" w:ascii="Calibri" w:hAnsi="Calibri" w:eastAsia="宋体" w:cs="Times New Roman"/>
                <w:szCs w:val="21"/>
                <w:lang w:bidi="ar"/>
              </w:rPr>
              <w:t>，除雪板重量：≥</w:t>
            </w:r>
            <w:r>
              <w:rPr>
                <w:rFonts w:ascii="Calibri" w:hAnsi="Calibri" w:eastAsia="宋体" w:cs="Times New Roman"/>
                <w:szCs w:val="21"/>
                <w:lang w:bidi="ar"/>
              </w:rPr>
              <w:t>1000kg</w:t>
            </w:r>
            <w:r>
              <w:rPr>
                <w:rFonts w:hint="eastAsia" w:ascii="Calibri" w:hAnsi="Calibri" w:eastAsia="宋体" w:cs="Times New Roman"/>
                <w:szCs w:val="21"/>
                <w:lang w:bidi="ar"/>
              </w:rPr>
              <w:t>，对压实雪具有强制下压功能，保证在短时间内清除压实雪。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.19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最大除雪速度：≥</w:t>
            </w:r>
            <w:r>
              <w:rPr>
                <w:rFonts w:ascii="Calibri" w:hAnsi="Calibri" w:eastAsia="宋体" w:cs="Times New Roman"/>
                <w:szCs w:val="21"/>
                <w:lang w:bidi="ar"/>
              </w:rPr>
              <w:t>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推雪板拆卸方便，一个人可以完成装卸，外置升降按钮。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推雪板和撒布机动作控制集成在一个智能触摸屏控制器上，在驾驶室内可以完成各种操作</w:t>
            </w:r>
            <w:r>
              <w:rPr>
                <w:rFonts w:ascii="Calibri" w:hAnsi="Calibri" w:eastAsia="宋体" w:cs="Times New Roman"/>
                <w:szCs w:val="21"/>
                <w:lang w:bidi="ar"/>
              </w:rPr>
              <w:t xml:space="preserve"> </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推雪板具有自动避障和自动复位功能，避障形式</w:t>
            </w:r>
            <w:r>
              <w:rPr>
                <w:rFonts w:ascii="Calibri" w:hAnsi="Calibri" w:eastAsia="宋体" w:cs="Times New Roman"/>
                <w:szCs w:val="21"/>
                <w:lang w:bidi="ar"/>
              </w:rPr>
              <w:t>:</w:t>
            </w:r>
            <w:r>
              <w:rPr>
                <w:rFonts w:hint="eastAsia" w:ascii="Calibri" w:hAnsi="Calibri" w:eastAsia="宋体" w:cs="Times New Roman"/>
                <w:szCs w:val="21"/>
                <w:lang w:bidi="ar"/>
              </w:rPr>
              <w:t>采用压缩式弹簧避障，六座簧下翻板式，撞击障碍物后雪板可通过铲刃分段式避障，越障高度：≥</w:t>
            </w:r>
            <w:r>
              <w:rPr>
                <w:rFonts w:ascii="Calibri" w:hAnsi="Calibri" w:eastAsia="宋体" w:cs="Times New Roman"/>
                <w:szCs w:val="21"/>
                <w:lang w:bidi="ar"/>
              </w:rPr>
              <w:t>100mm</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推雪板要求具有路沿防碰撞功能和防伸缩缝装置，通过螺栓固定，可拆卸，防撞装置尺寸（长×直径）：≥</w:t>
            </w:r>
            <w:r>
              <w:rPr>
                <w:rFonts w:ascii="Calibri" w:hAnsi="Calibri" w:eastAsia="宋体" w:cs="Times New Roman"/>
                <w:szCs w:val="21"/>
                <w:lang w:bidi="ar"/>
              </w:rPr>
              <w:t>220</w:t>
            </w:r>
            <w:r>
              <w:rPr>
                <w:rFonts w:hint="eastAsia" w:ascii="Calibri" w:hAnsi="Calibri" w:eastAsia="宋体" w:cs="Times New Roman"/>
                <w:szCs w:val="21"/>
                <w:lang w:bidi="ar"/>
              </w:rPr>
              <w:t>×</w:t>
            </w:r>
            <w:r>
              <w:rPr>
                <w:rFonts w:ascii="Calibri" w:hAnsi="Calibri" w:eastAsia="宋体" w:cs="Times New Roman"/>
                <w:szCs w:val="21"/>
                <w:lang w:bidi="ar"/>
              </w:rPr>
              <w:t>70mm</w:t>
            </w:r>
            <w:r>
              <w:rPr>
                <w:rFonts w:hint="eastAsia" w:ascii="Calibri" w:hAnsi="Calibri" w:eastAsia="宋体" w:cs="Times New Roman"/>
                <w:szCs w:val="21"/>
                <w:lang w:bidi="ar"/>
              </w:rPr>
              <w:t>。</w:t>
            </w:r>
            <w:r>
              <w:rPr>
                <w:rFonts w:ascii="Calibri" w:hAnsi="Calibri" w:eastAsia="宋体" w:cs="Times New Roman"/>
                <w:szCs w:val="21"/>
                <w:lang w:bidi="ar"/>
              </w:rPr>
              <w:t xml:space="preserve"> </w:t>
            </w:r>
            <w:r>
              <w:rPr>
                <w:rFonts w:hint="eastAsia" w:ascii="Calibri" w:hAnsi="Calibri" w:eastAsia="宋体" w:cs="Times New Roman"/>
                <w:szCs w:val="21"/>
                <w:lang w:bidi="ar"/>
              </w:rPr>
              <w:t>雪铲两边安装适当高度</w:t>
            </w:r>
            <w:r>
              <w:rPr>
                <w:rFonts w:ascii="Calibri" w:hAnsi="Calibri" w:eastAsia="宋体" w:cs="Times New Roman"/>
                <w:szCs w:val="21"/>
                <w:lang w:bidi="ar"/>
              </w:rPr>
              <w:t>LED</w:t>
            </w:r>
            <w:r>
              <w:rPr>
                <w:rFonts w:hint="eastAsia" w:ascii="Calibri" w:hAnsi="Calibri" w:eastAsia="宋体" w:cs="Times New Roman"/>
                <w:szCs w:val="21"/>
                <w:lang w:bidi="ar"/>
              </w:rPr>
              <w:t>工作警示灯</w:t>
            </w:r>
            <w:r>
              <w:rPr>
                <w:rFonts w:ascii="Calibri" w:hAnsi="Calibri" w:eastAsia="宋体" w:cs="Times New Roman"/>
                <w:szCs w:val="21"/>
                <w:lang w:bidi="ar"/>
              </w:rPr>
              <w:t>,</w:t>
            </w:r>
            <w:r>
              <w:rPr>
                <w:rFonts w:hint="eastAsia" w:ascii="Calibri" w:hAnsi="Calibri" w:eastAsia="宋体" w:cs="Times New Roman"/>
                <w:szCs w:val="21"/>
                <w:lang w:bidi="ar"/>
              </w:rPr>
              <w:t>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撒布机：整机结构需采用防腐蚀结构设计，贮料仓内部、撒布系统及外露件须经防腐蚀表面处理涂有防腐涂层（静电喷涂工艺，表面喷涂需达到</w:t>
            </w:r>
            <w:r>
              <w:rPr>
                <w:rFonts w:ascii="Calibri" w:hAnsi="Calibri" w:eastAsia="宋体" w:cs="Times New Roman"/>
                <w:szCs w:val="21"/>
                <w:lang w:bidi="ar"/>
              </w:rPr>
              <w:t>SA2.5</w:t>
            </w:r>
            <w:r>
              <w:rPr>
                <w:rFonts w:hint="eastAsia" w:ascii="Calibri" w:hAnsi="Calibri" w:eastAsia="宋体" w:cs="Times New Roman"/>
                <w:szCs w:val="21"/>
                <w:lang w:bidi="ar"/>
              </w:rPr>
              <w:t>级别），保证与盐类材料长期接触后不锈蚀，耐盐雾腐蚀：≥</w:t>
            </w:r>
            <w:r>
              <w:rPr>
                <w:rFonts w:ascii="Calibri" w:hAnsi="Calibri" w:eastAsia="宋体" w:cs="Times New Roman"/>
                <w:szCs w:val="21"/>
                <w:lang w:bidi="ar"/>
              </w:rPr>
              <w:t>2000</w:t>
            </w:r>
            <w:r>
              <w:rPr>
                <w:rFonts w:hint="eastAsia" w:ascii="Calibri" w:hAnsi="Calibri" w:eastAsia="宋体" w:cs="Times New Roman"/>
                <w:szCs w:val="21"/>
                <w:lang w:bidi="ar"/>
              </w:rPr>
              <w:t>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撒布机料仓容量：≥</w:t>
            </w:r>
            <w:r>
              <w:rPr>
                <w:rFonts w:ascii="Calibri" w:hAnsi="Calibri" w:eastAsia="宋体" w:cs="Times New Roman"/>
                <w:szCs w:val="21"/>
                <w:lang w:bidi="ar"/>
              </w:rPr>
              <w:t>12m</w:t>
            </w:r>
            <w:r>
              <w:rPr>
                <w:rFonts w:hint="eastAsia" w:ascii="Calibri" w:hAnsi="Calibri" w:eastAsia="宋体" w:cs="Times New Roman"/>
                <w:szCs w:val="21"/>
                <w:lang w:bidi="ar"/>
              </w:rPr>
              <w:t>³</w:t>
            </w:r>
            <w:r>
              <w:rPr>
                <w:rFonts w:ascii="Calibri" w:hAnsi="Calibri" w:eastAsia="宋体" w:cs="Times New Roman"/>
                <w:szCs w:val="21"/>
                <w:lang w:bidi="ar"/>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撒布机由底盘取力液压驱动，具有智能式实时反馈控制并与车速相关联（撒布密度与撒布宽度一旦设定不受车速变化的影响而变化），撒盐或撒砂量：</w:t>
            </w:r>
            <w:r>
              <w:rPr>
                <w:rFonts w:ascii="Calibri" w:hAnsi="Calibri" w:eastAsia="宋体" w:cs="Times New Roman"/>
                <w:szCs w:val="21"/>
                <w:lang w:bidi="ar"/>
              </w:rPr>
              <w:t>30</w:t>
            </w:r>
            <w:r>
              <w:rPr>
                <w:rFonts w:hint="eastAsia" w:ascii="Calibri" w:hAnsi="Calibri" w:eastAsia="宋体" w:cs="Times New Roman"/>
                <w:szCs w:val="21"/>
                <w:lang w:bidi="ar"/>
              </w:rPr>
              <w:t>～</w:t>
            </w:r>
            <w:r>
              <w:rPr>
                <w:rFonts w:ascii="Calibri" w:hAnsi="Calibri" w:eastAsia="宋体" w:cs="Times New Roman"/>
                <w:szCs w:val="21"/>
                <w:lang w:bidi="ar"/>
              </w:rPr>
              <w:t>300g/m</w:t>
            </w:r>
            <w:r>
              <w:rPr>
                <w:rFonts w:hint="eastAsia" w:ascii="Calibri" w:hAnsi="Calibri" w:eastAsia="宋体" w:cs="Times New Roman"/>
                <w:szCs w:val="21"/>
                <w:lang w:bidi="ar"/>
              </w:rPr>
              <w:t>³</w:t>
            </w:r>
            <w:r>
              <w:rPr>
                <w:rFonts w:ascii="Calibri" w:hAnsi="Calibri" w:eastAsia="宋体" w:cs="Times New Roman"/>
                <w:szCs w:val="21"/>
                <w:lang w:bidi="ar"/>
              </w:rPr>
              <w:t xml:space="preserve"> </w:t>
            </w:r>
            <w:r>
              <w:rPr>
                <w:rFonts w:hint="eastAsia" w:ascii="Calibri" w:hAnsi="Calibri" w:eastAsia="宋体" w:cs="Times New Roman"/>
                <w:szCs w:val="21"/>
                <w:lang w:bidi="ar"/>
              </w:rPr>
              <w:t>或</w:t>
            </w:r>
            <w:r>
              <w:rPr>
                <w:rFonts w:ascii="Calibri" w:hAnsi="Calibri" w:eastAsia="宋体" w:cs="Times New Roman"/>
                <w:szCs w:val="21"/>
                <w:lang w:bidi="ar"/>
              </w:rPr>
              <w:t>10</w:t>
            </w:r>
            <w:r>
              <w:rPr>
                <w:rFonts w:hint="eastAsia" w:ascii="Calibri" w:hAnsi="Calibri" w:eastAsia="宋体" w:cs="Times New Roman"/>
                <w:szCs w:val="21"/>
                <w:lang w:bidi="ar"/>
              </w:rPr>
              <w:t>～</w:t>
            </w:r>
            <w:r>
              <w:rPr>
                <w:rFonts w:ascii="Calibri" w:hAnsi="Calibri" w:eastAsia="宋体" w:cs="Times New Roman"/>
                <w:szCs w:val="21"/>
                <w:lang w:bidi="ar"/>
              </w:rPr>
              <w:t>70 g/m2</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撒布机应具有左右对称、单左方向、单右方向撒布三种撒布模式，撒布宽度：</w:t>
            </w:r>
            <w:r>
              <w:rPr>
                <w:rFonts w:ascii="Calibri" w:hAnsi="Calibri" w:eastAsia="宋体" w:cs="Times New Roman"/>
                <w:szCs w:val="21"/>
                <w:lang w:bidi="ar"/>
              </w:rPr>
              <w:t>3-10m</w:t>
            </w:r>
            <w:r>
              <w:rPr>
                <w:rFonts w:hint="eastAsia" w:ascii="Calibri" w:hAnsi="Calibri" w:eastAsia="宋体" w:cs="Times New Roman"/>
                <w:szCs w:val="21"/>
                <w:lang w:bidi="ar"/>
              </w:rPr>
              <w:t>之间任意可调，可在驾驶室内实现左侧或右侧的单侧撒布，安装有缺料报警装置。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最大撒布作业速度：≥</w:t>
            </w:r>
            <w:r>
              <w:rPr>
                <w:rFonts w:ascii="Calibri" w:hAnsi="Calibri" w:eastAsia="宋体" w:cs="Times New Roman"/>
                <w:szCs w:val="21"/>
                <w:lang w:bidi="ar"/>
              </w:rPr>
              <w:t>50km/h</w:t>
            </w:r>
            <w:r>
              <w:rPr>
                <w:rFonts w:hint="eastAsia" w:ascii="Calibri" w:hAnsi="Calibri" w:eastAsia="宋体" w:cs="Times New Roman"/>
                <w:szCs w:val="21"/>
                <w:lang w:bidi="ar"/>
              </w:rPr>
              <w:t>，在驾驶室内控制，可随时对撒布机启动及关闭、撒布量大小、撒盐盘（拨料器）转速等进行任意调节。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.29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撒布盘为全不锈钢材质，直径约</w:t>
            </w:r>
            <w:r>
              <w:rPr>
                <w:rFonts w:ascii="Calibri" w:hAnsi="Calibri" w:eastAsia="宋体" w:cs="Times New Roman"/>
                <w:szCs w:val="21"/>
                <w:lang w:bidi="ar"/>
              </w:rPr>
              <w:t>500mm</w:t>
            </w:r>
            <w:r>
              <w:rPr>
                <w:rFonts w:hint="eastAsia" w:ascii="Calibri" w:hAnsi="Calibri" w:eastAsia="宋体" w:cs="Times New Roman"/>
                <w:szCs w:val="21"/>
                <w:lang w:bidi="ar"/>
              </w:rPr>
              <w:t>；向上翻转带助力装置；以方便板结融雪物料清除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具有皮带（履带）清扫装置，可将附着在皮带上的融雪剂清扫下来，防止把融雪剂带进底盘造成腐蚀。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采用橡胶皮带式输料器，坚固耐用抗腐蚀性优良，皮带（履带）有效宽度：≥</w:t>
            </w:r>
            <w:r>
              <w:rPr>
                <w:rFonts w:ascii="Calibri" w:hAnsi="Calibri" w:eastAsia="宋体" w:cs="Times New Roman"/>
                <w:szCs w:val="21"/>
                <w:lang w:bidi="ar"/>
              </w:rPr>
              <w:t>450mm</w:t>
            </w:r>
            <w:r>
              <w:rPr>
                <w:rFonts w:hint="eastAsia" w:ascii="Calibri" w:hAnsi="Calibri" w:eastAsia="宋体" w:cs="Times New Roman"/>
                <w:szCs w:val="21"/>
                <w:lang w:bidi="ar"/>
              </w:rPr>
              <w:t>，液压泵带动液压变速箱，驱动输料器，能避免打滑、丢转产生的漏撒、撒布不均匀等现象，具有对物料的削切功能，削切板结且体积较大的物料。</w:t>
            </w:r>
            <w:r>
              <w:rPr>
                <w:rFonts w:ascii="Calibri" w:hAnsi="Calibri" w:eastAsia="宋体" w:cs="Times New Roman"/>
                <w:szCs w:val="21"/>
                <w:lang w:bidi="ar"/>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车厢与盐箱间加装</w:t>
            </w:r>
            <w:r>
              <w:rPr>
                <w:rFonts w:ascii="Calibri" w:hAnsi="Calibri" w:eastAsia="宋体" w:cs="Times New Roman"/>
                <w:szCs w:val="21"/>
                <w:lang w:bidi="ar"/>
              </w:rPr>
              <w:t>5</w:t>
            </w:r>
            <w:r>
              <w:rPr>
                <w:rFonts w:hint="eastAsia" w:ascii="Calibri" w:hAnsi="Calibri" w:eastAsia="宋体" w:cs="Times New Roman"/>
                <w:szCs w:val="21"/>
                <w:lang w:bidi="ar"/>
              </w:rPr>
              <w:t>～</w:t>
            </w:r>
            <w:r>
              <w:rPr>
                <w:rFonts w:ascii="Calibri" w:hAnsi="Calibri" w:eastAsia="宋体" w:cs="Times New Roman"/>
                <w:szCs w:val="21"/>
                <w:lang w:bidi="ar"/>
              </w:rPr>
              <w:t>10cm</w:t>
            </w:r>
            <w:r>
              <w:rPr>
                <w:rFonts w:hint="eastAsia" w:ascii="Calibri" w:hAnsi="Calibri" w:eastAsia="宋体" w:cs="Times New Roman"/>
                <w:szCs w:val="21"/>
                <w:lang w:bidi="ar"/>
              </w:rPr>
              <w:t>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料仓内部设有防止融雪剂板结的装置，该装置用于防止由于融雪剂因运输颠簸或受潮板结而无法输送的现象；皮带上方设有倒</w:t>
            </w:r>
            <w:r>
              <w:rPr>
                <w:rFonts w:ascii="Calibri" w:hAnsi="Calibri" w:eastAsia="宋体" w:cs="Times New Roman"/>
                <w:szCs w:val="21"/>
                <w:lang w:bidi="ar"/>
              </w:rPr>
              <w:t>V</w:t>
            </w:r>
            <w:r>
              <w:rPr>
                <w:rFonts w:hint="eastAsia" w:ascii="Calibri" w:hAnsi="Calibri" w:eastAsia="宋体" w:cs="Times New Roman"/>
                <w:szCs w:val="21"/>
                <w:lang w:bidi="ar"/>
              </w:rPr>
              <w:t>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ascii="Calibri" w:hAnsi="Calibri" w:eastAsia="宋体" w:cs="Times New Roman"/>
                <w:szCs w:val="21"/>
                <w:lang w:bidi="ar"/>
              </w:rPr>
              <w:t>*</w:t>
            </w:r>
            <w:r>
              <w:rPr>
                <w:rFonts w:hint="eastAsia" w:ascii="Calibri" w:hAnsi="Calibri" w:eastAsia="宋体" w:cs="Times New Roman"/>
                <w:szCs w:val="21"/>
                <w:lang w:bidi="ar"/>
              </w:rPr>
              <w:t>撒布机出料槽上方安装防护栏，防护栏高度不低于</w:t>
            </w:r>
            <w:r>
              <w:rPr>
                <w:rFonts w:ascii="Calibri" w:hAnsi="Calibri" w:eastAsia="宋体" w:cs="Times New Roman"/>
                <w:szCs w:val="21"/>
                <w:lang w:bidi="ar"/>
              </w:rPr>
              <w:t>1.5m.</w:t>
            </w:r>
            <w:r>
              <w:rPr>
                <w:rFonts w:hint="eastAsia" w:ascii="Calibri" w:hAnsi="Calibri" w:eastAsia="宋体" w:cs="Times New Roman"/>
                <w:szCs w:val="21"/>
                <w:lang w:bidi="ar"/>
              </w:rPr>
              <w:t>确保工人作业安全。车头顶上安装长度不低于</w:t>
            </w:r>
            <w:r>
              <w:rPr>
                <w:rFonts w:ascii="Calibri" w:hAnsi="Calibri" w:eastAsia="宋体" w:cs="Times New Roman"/>
                <w:szCs w:val="21"/>
                <w:lang w:bidi="ar"/>
              </w:rPr>
              <w:t>60cmLED(</w:t>
            </w:r>
            <w:r>
              <w:rPr>
                <w:rFonts w:hint="eastAsia" w:ascii="Calibri" w:hAnsi="Calibri" w:eastAsia="宋体" w:cs="Times New Roman"/>
                <w:szCs w:val="21"/>
                <w:lang w:bidi="ar"/>
              </w:rPr>
              <w:t>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配有可供设备拆卸的装卸支腿，以便适应不同车型及不同区域储存，自卸高度满足</w:t>
            </w:r>
            <w:r>
              <w:rPr>
                <w:rFonts w:ascii="Calibri" w:hAnsi="Calibri" w:eastAsia="宋体" w:cs="Times New Roman"/>
                <w:szCs w:val="21"/>
                <w:lang w:bidi="ar"/>
              </w:rPr>
              <w:t>1000mm≤</w:t>
            </w:r>
            <w:r>
              <w:rPr>
                <w:rFonts w:hint="eastAsia" w:ascii="Calibri" w:hAnsi="Calibri" w:eastAsia="宋体" w:cs="Times New Roman"/>
                <w:szCs w:val="21"/>
                <w:lang w:bidi="ar"/>
              </w:rPr>
              <w:t>自卸高度≤</w:t>
            </w:r>
            <w:r>
              <w:rPr>
                <w:rFonts w:ascii="Calibri" w:hAnsi="Calibri" w:eastAsia="宋体" w:cs="Times New Roman"/>
                <w:szCs w:val="21"/>
                <w:lang w:bidi="ar"/>
              </w:rPr>
              <w:t>1600mm</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撒布机安装双向箭头指示灯和工作照明灯。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撒布器上装有出料传感器，可在汽车驾驶室掌握撒布器出料情况。在汽车驾驶室可调整撒布量大小，具有光控料空报警装置；</w:t>
            </w:r>
            <w:r>
              <w:rPr>
                <w:rFonts w:ascii="Calibri" w:hAnsi="Calibri" w:eastAsia="宋体" w:cs="Times New Roman"/>
                <w:szCs w:val="21"/>
                <w:lang w:bidi="ar"/>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.39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highlight w:val="none"/>
                <w:lang w:bidi="ar"/>
              </w:rPr>
              <w:t>整车车身颜色为工程黄色，</w:t>
            </w:r>
            <w:r>
              <w:rPr>
                <w:rFonts w:hint="eastAsia" w:ascii="Calibri" w:hAnsi="Calibri" w:eastAsia="宋体" w:cs="Times New Roman"/>
                <w:szCs w:val="21"/>
                <w:lang w:bidi="ar"/>
              </w:rPr>
              <w:t>均须安装晚间工作时的车后双向灯，驾驶室顶安装长排警灯，驾驶室内应有收音机等设备，带冷暖空调，座位：≥</w:t>
            </w:r>
            <w:r>
              <w:rPr>
                <w:rFonts w:ascii="Calibri" w:hAnsi="Calibri" w:eastAsia="宋体" w:cs="Times New Roman"/>
                <w:szCs w:val="21"/>
                <w:lang w:bidi="ar"/>
              </w:rPr>
              <w:t>2</w:t>
            </w:r>
            <w:r>
              <w:rPr>
                <w:rFonts w:hint="eastAsia" w:ascii="Calibri" w:hAnsi="Calibri" w:eastAsia="宋体" w:cs="Times New Roman"/>
                <w:szCs w:val="21"/>
                <w:lang w:bidi="ar"/>
              </w:rPr>
              <w:t>；均带助力转向装置、随车简易车辆维修工具、轮胎装卸工具、</w:t>
            </w:r>
            <w:r>
              <w:rPr>
                <w:rFonts w:ascii="Calibri" w:hAnsi="Calibri" w:eastAsia="宋体" w:cs="Times New Roman"/>
                <w:szCs w:val="21"/>
                <w:lang w:bidi="ar"/>
              </w:rPr>
              <w:t>10</w:t>
            </w:r>
            <w:r>
              <w:rPr>
                <w:rFonts w:hint="eastAsia" w:ascii="Calibri" w:hAnsi="Calibri" w:eastAsia="宋体" w:cs="Times New Roman"/>
                <w:szCs w:val="21"/>
                <w:lang w:bidi="ar"/>
              </w:rPr>
              <w:t>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.40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交货期：≤90</w:t>
            </w:r>
            <w:r>
              <w:rPr>
                <w:rFonts w:ascii="Calibri" w:hAnsi="Calibri" w:eastAsia="宋体" w:cs="Times New Roman"/>
                <w:szCs w:val="21"/>
                <w:lang w:bidi="ar"/>
              </w:rPr>
              <w:t xml:space="preserve"> </w:t>
            </w:r>
            <w:r>
              <w:rPr>
                <w:rFonts w:hint="eastAsia" w:ascii="Calibri" w:hAnsi="Calibri" w:eastAsia="宋体" w:cs="Times New Roman"/>
                <w:szCs w:val="21"/>
                <w:lang w:bidi="ar"/>
              </w:rPr>
              <w:t>天（</w:t>
            </w:r>
            <w:r>
              <w:rPr>
                <w:rFonts w:hint="eastAsia" w:ascii="Calibri" w:hAnsi="Calibri" w:eastAsia="宋体" w:cs="Times New Roman"/>
                <w:lang w:bidi="ar"/>
              </w:rPr>
              <w:t>合同签订后，根据业主下发指令后90天内。</w:t>
            </w:r>
            <w:r>
              <w:rPr>
                <w:rFonts w:hint="eastAsia" w:ascii="Calibri" w:hAnsi="Calibri" w:eastAsia="宋体" w:cs="Times New Roman"/>
                <w:szCs w:val="21"/>
                <w:lang w:bidi="ar"/>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.41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质保期：</w:t>
            </w:r>
            <w:r>
              <w:rPr>
                <w:rFonts w:ascii="Calibri" w:hAnsi="Calibri" w:eastAsia="宋体" w:cs="Times New Roman"/>
                <w:szCs w:val="21"/>
                <w:lang w:bidi="ar"/>
              </w:rPr>
              <w:t>24</w:t>
            </w:r>
            <w:r>
              <w:rPr>
                <w:rFonts w:hint="eastAsia" w:ascii="Calibri" w:hAnsi="Calibri" w:eastAsia="宋体" w:cs="Times New Roman"/>
                <w:szCs w:val="21"/>
                <w:lang w:bidi="ar"/>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4.</w:t>
            </w:r>
            <w:r>
              <w:rPr>
                <w:rFonts w:hint="eastAsia" w:ascii="Calibri" w:hAnsi="Calibri" w:eastAsia="宋体" w:cs="Times New Roman"/>
                <w:szCs w:val="21"/>
                <w:lang w:bidi="ar"/>
              </w:rPr>
              <w:t>1</w:t>
            </w:r>
            <w:r>
              <w:rPr>
                <w:rFonts w:ascii="Calibri" w:hAnsi="Calibri" w:eastAsia="宋体" w:cs="Times New Roman"/>
                <w:szCs w:val="21"/>
                <w:lang w:bidi="ar"/>
              </w:rPr>
              <w:t>.41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highlight w:val="none"/>
                <w:lang w:bidi="ar"/>
              </w:rPr>
              <w:t>带</w:t>
            </w:r>
            <w:r>
              <w:rPr>
                <w:rFonts w:ascii="Calibri" w:hAnsi="Calibri" w:eastAsia="宋体" w:cs="Times New Roman"/>
                <w:szCs w:val="21"/>
                <w:highlight w:val="none"/>
                <w:lang w:bidi="ar"/>
              </w:rPr>
              <w:t>*</w:t>
            </w:r>
            <w:r>
              <w:rPr>
                <w:rFonts w:hint="eastAsia" w:ascii="Calibri" w:hAnsi="Calibri" w:eastAsia="宋体" w:cs="Times New Roman"/>
                <w:szCs w:val="21"/>
                <w:highlight w:val="none"/>
                <w:lang w:bidi="ar"/>
              </w:rPr>
              <w:t>号技术参数必须完全满足</w:t>
            </w:r>
            <w:bookmarkStart w:id="169" w:name="_GoBack"/>
            <w:bookmarkEnd w:id="169"/>
          </w:p>
        </w:tc>
      </w:tr>
    </w:tbl>
    <w:p>
      <w:pPr>
        <w:rPr>
          <w:rFonts w:ascii="Times New Roman" w:hAnsi="Times New Roman" w:eastAsia="宋体" w:cs="Times New Roman"/>
        </w:rPr>
      </w:pPr>
    </w:p>
    <w:p>
      <w:pPr>
        <w:spacing w:line="360" w:lineRule="auto"/>
        <w:jc w:val="center"/>
        <w:rPr>
          <w:rFonts w:ascii="仿宋" w:hAnsi="仿宋" w:eastAsia="仿宋" w:cs="方正小标宋简体"/>
          <w:b/>
          <w:bCs/>
          <w:sz w:val="32"/>
          <w:szCs w:val="32"/>
        </w:rPr>
      </w:pPr>
      <w:r>
        <w:rPr>
          <w:rFonts w:hint="eastAsia" w:ascii="仿宋" w:hAnsi="仿宋" w:eastAsia="仿宋" w:cs="方正小标宋简体"/>
          <w:b/>
          <w:bCs/>
          <w:sz w:val="32"/>
          <w:szCs w:val="32"/>
          <w:lang w:bidi="ar"/>
        </w:rPr>
        <w:t>拖挂式自吸水泵采购需求一览表</w:t>
      </w:r>
    </w:p>
    <w:tbl>
      <w:tblPr>
        <w:tblStyle w:val="14"/>
        <w:tblW w:w="908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1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99" w:type="dxa"/>
            <w:tcBorders>
              <w:top w:val="double" w:color="auto" w:sz="4" w:space="0"/>
              <w:left w:val="double" w:color="auto" w:sz="4" w:space="0"/>
              <w:bottom w:val="single" w:color="auto" w:sz="4" w:space="0"/>
              <w:right w:val="single" w:color="auto" w:sz="4" w:space="0"/>
            </w:tcBorders>
            <w:shd w:val="clear" w:color="auto" w:fill="auto"/>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一</w:t>
            </w:r>
          </w:p>
        </w:tc>
        <w:tc>
          <w:tcPr>
            <w:tcW w:w="8190" w:type="dxa"/>
            <w:tcBorders>
              <w:top w:val="doub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b/>
                <w:bCs/>
                <w:szCs w:val="21"/>
              </w:rPr>
            </w:pPr>
            <w:r>
              <w:rPr>
                <w:rFonts w:hint="eastAsia" w:ascii="Calibri" w:hAnsi="Calibri" w:eastAsia="宋体" w:cs="Times New Roman"/>
                <w:b/>
                <w:bCs/>
                <w:szCs w:val="21"/>
                <w:lang w:bidi="ar"/>
              </w:rPr>
              <w:t>拖挂式自吸水泵技术参数要求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用途</w:t>
            </w:r>
            <w:r>
              <w:rPr>
                <w:rFonts w:ascii="Calibri" w:hAnsi="Calibri" w:eastAsia="宋体" w:cs="Times New Roman"/>
                <w:szCs w:val="21"/>
                <w:lang w:bidi="ar"/>
              </w:rPr>
              <w:t xml:space="preserve">: </w:t>
            </w:r>
            <w:r>
              <w:rPr>
                <w:rFonts w:hint="eastAsia" w:ascii="Calibri" w:hAnsi="Calibri" w:eastAsia="宋体" w:cs="Times New Roman"/>
                <w:szCs w:val="21"/>
                <w:lang w:bidi="ar"/>
              </w:rPr>
              <w:t>用于高速公路畅通保障应急使用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数量：1台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ascii="Calibri" w:hAnsi="Calibri" w:eastAsia="宋体" w:cs="Times New Roman"/>
                <w:szCs w:val="21"/>
                <w:lang w:bidi="ar"/>
              </w:rPr>
              <w:t>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拖挂式（轮胎行驶速度满足60-80km/小时）。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3.2</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lang w:bidi="ar"/>
              </w:rPr>
              <w:t>排水口径6寸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3.3</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排水流量400m³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3.4</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柴油机功率50kw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3.5</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预警装置：爆闪灯警示装置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3.6</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吸程8m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3.7</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扬程80m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3.8</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平面排水长度200m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3.9</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吸水管装置滤网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3.10</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自吸功能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99" w:type="dxa"/>
            <w:tcBorders>
              <w:top w:val="single" w:color="auto" w:sz="4" w:space="0"/>
              <w:left w:val="double" w:color="auto" w:sz="4" w:space="0"/>
              <w:bottom w:val="single" w:color="auto" w:sz="4" w:space="0"/>
              <w:right w:val="single" w:color="auto" w:sz="4" w:space="0"/>
            </w:tcBorders>
            <w:shd w:val="clear" w:color="auto" w:fill="auto"/>
            <w:vAlign w:val="center"/>
          </w:tcPr>
          <w:p>
            <w:pPr>
              <w:adjustRightInd w:val="0"/>
              <w:snapToGrid w:val="0"/>
              <w:jc w:val="center"/>
              <w:rPr>
                <w:rFonts w:ascii="Calibri" w:hAnsi="Calibri" w:eastAsia="宋体" w:cs="Times New Roman"/>
                <w:szCs w:val="21"/>
              </w:rPr>
            </w:pPr>
            <w:r>
              <w:rPr>
                <w:rFonts w:hint="eastAsia" w:ascii="Calibri" w:hAnsi="Calibri" w:eastAsia="宋体" w:cs="Times New Roman"/>
                <w:szCs w:val="21"/>
              </w:rPr>
              <w:t>3.11</w:t>
            </w:r>
          </w:p>
        </w:tc>
        <w:tc>
          <w:tcPr>
            <w:tcW w:w="8190" w:type="dxa"/>
            <w:tcBorders>
              <w:top w:val="single" w:color="auto" w:sz="4" w:space="0"/>
              <w:left w:val="single" w:color="auto" w:sz="4" w:space="0"/>
              <w:bottom w:val="single" w:color="auto" w:sz="4" w:space="0"/>
              <w:right w:val="double" w:color="auto" w:sz="4" w:space="0"/>
            </w:tcBorders>
            <w:shd w:val="clear" w:color="auto" w:fill="auto"/>
            <w:vAlign w:val="center"/>
          </w:tcPr>
          <w:p>
            <w:pPr>
              <w:adjustRightInd w:val="0"/>
              <w:snapToGrid w:val="0"/>
              <w:rPr>
                <w:rFonts w:ascii="Calibri" w:hAnsi="Calibri" w:eastAsia="宋体" w:cs="Times New Roman"/>
                <w:szCs w:val="21"/>
              </w:rPr>
            </w:pPr>
            <w:r>
              <w:rPr>
                <w:rFonts w:hint="eastAsia" w:ascii="Calibri" w:hAnsi="Calibri" w:eastAsia="宋体" w:cs="Times New Roman"/>
                <w:szCs w:val="21"/>
              </w:rPr>
              <w:t>配备排水管200m</w:t>
            </w:r>
          </w:p>
        </w:tc>
      </w:tr>
    </w:tbl>
    <w:p>
      <w:pPr>
        <w:pStyle w:val="2"/>
      </w:pPr>
    </w:p>
    <w:p>
      <w:pPr>
        <w:rPr>
          <w:rFonts w:ascii="Times New Roman" w:hAnsi="Times New Roman" w:eastAsia="宋体" w:cs="Times New Roman"/>
          <w:highlight w:val="green"/>
        </w:rPr>
      </w:pPr>
    </w:p>
    <w:p>
      <w:pPr>
        <w:pStyle w:val="2"/>
        <w:rPr>
          <w:rFonts w:ascii="宋体" w:hAnsi="宋体" w:eastAsia="宋体" w:cs="宋体"/>
          <w:highlight w:val="green"/>
        </w:rPr>
      </w:pPr>
      <w:r>
        <w:rPr>
          <w:rFonts w:hint="eastAsia" w:ascii="宋体" w:hAnsi="宋体" w:eastAsia="宋体" w:cs="宋体"/>
          <w:highlight w:val="green"/>
        </w:rPr>
        <w:t>采购人后期有权要求响应人提供所投产品印证资料原件进行审核，如虚假响应，按废标处理。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1.基本要求</w:t>
      </w:r>
      <w:bookmarkStart w:id="79" w:name="_Toc27869"/>
      <w:bookmarkStart w:id="80" w:name="_Toc312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产品应为经过国家行业主管部门认证的定型产品，列入《中华人民共和国发改委车辆生产企业及产品公告》，产品具备国家3C认证和环保认证。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1.1机械设计合理，制造工艺先进，安全装置齐全可靠。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1.2操作灵便，可维护性强。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1.3标准配置包括保证车辆设备正常工作所需的附件、工具和随机备件，并有装箱单。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1.4.随机配有车辆设备使用保养说明书、发动机保养说明书和零部件图册。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1.5所供车辆的漆面必须是原厂漆面、应清洁光亮；不得有脱漆、色差、划痕和瘪窝。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1.6车辆内部的座椅及其他内饰件应完整清洁．不得有划伤、污点，使用时应方便灵活。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1.7车辆内、外部的灯光应齐全、有效。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1.8车辆在运行过程中不得有异常响声，制动装置(包括手制动)和转向应灵活、有效；其动力性能和经济性能应符合设计要求；尾气排放达到国Ⅵ及以上标准，噪声符合现行中国标准。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1.9.响应人应主动协助使用方对车辆进行检验，查验发动机号、底盘号，交付所有证件、工具和主、副钥匙，并提供不少于50升的燃油。响应人应准确把握安徽当地机动车登记注册政策，所有车辆应具有国家规定的合法的上牌照手续，保证所有车辆能上牌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1.10响应人应主动协助使用方做好新车辆的走合期保养，车辆发生故障时，报价人应主动与制造厂联系解决索赔问题。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1.11车辆设备在使用过程中如零部件发生丢失和损坏，响应人应主动协助使用方操作人员按优惠价格配置原制造厂生产的优质零部件。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1.12车辆交付为整车。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2.主要技术参数与要求</w:t>
      </w:r>
      <w:bookmarkEnd w:id="79"/>
      <w:bookmarkEnd w:id="80"/>
      <w:bookmarkStart w:id="81" w:name="_Toc28261"/>
      <w:bookmarkStart w:id="82" w:name="_Toc2529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2.1参见“技术参数”的内容，需对其中所列各项指标和要求逐项明确响应。技术参数要求中加“*”的项目，是满足技术规格的最低要求，必须全部满足。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2.2车底盘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2.2.1要求选用已上目录的国产定型二类底盘，驾驶室内应有空调、收放机等设备；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2.2.2在改装中，对底盘的主要结构不得进行伤害性改动，整车的动力性、安全性、经济性、操纵性能及环保性能等主要技术指标在同比条件下不得低于原底盘的相应指标。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2.3.1车辆配全套保养、维修专用工具，该项费用计入总报价中；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2.3.2配备随机及满足车辆正常使用需要的备品、备件，该项费用计入投标总报价中；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2.3.3除正常的灯光照明系统外尚须配带后照灯工作装置、闪烁警示灯等，该项费用计入投标总报价中；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2.3.4提供发动机额定状态下燃油消耗率。</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3.技术服务范围及验收标准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3.1车辆规格性能均应符合或优于本标书的要求且为“零公里”新车，交货时每辆车须带≥50升燃油。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3.2厂家提供使用说明书及维修手册1套。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3.3厂家出示检验报告及合格证明。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3.4外观上灯光和仪表应灵敏、完整、清晰、准确，整机涂漆光泽均匀、无油漆脱落锈蚀、碰伤，附具齐全完整。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3.5各部件性能可靠，无渗漏，无异响，转动灵活，制动良好。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3.6验收期限：交货后一月内。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3.7交货地点：业主指定地点。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4.培训要求基本服务要求</w:t>
      </w:r>
      <w:bookmarkEnd w:id="81"/>
      <w:bookmarkEnd w:id="8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4.1讲解车辆安全操作规范、安全操作程序、用途、结构及维护和保养方法；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4.2指导甲方操作人员进行模拟操作及对不同故障的处理；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4.3</w:t>
      </w:r>
      <w:bookmarkStart w:id="83" w:name="_Toc2123"/>
      <w:bookmarkStart w:id="84" w:name="_Toc29210"/>
      <w:r>
        <w:rPr>
          <w:rFonts w:hint="default" w:ascii="Times New Roman" w:hAnsi="Times New Roman" w:eastAsia="宋体" w:cs="Times New Roman"/>
          <w:bCs/>
          <w:sz w:val="21"/>
          <w:szCs w:val="21"/>
        </w:rPr>
        <w:t>培训计划：完善的培训计划，不少于3天的理论和实际操作培训，保证参训人员熟练操作，懂得日常维保及维修，熟悉各部件功能，能够发现故障，能够准确与厂家技术人员进行技术沟通的能力。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5.质保期及售后服务</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5.1质保期从验收完成之日起按2年计算，若厂家公开承诺质保期更长的，质保期从其承诺；质保期自设备验收合格之日起计。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5.2在质保期内，接到甲方服务信息后，2个小时内应做出明确回复，48小时内到达现场，72小时内处理完毕。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5.3质保期内的维修工时及材料费用、维修人员的差旅费、宿费等由供方承担。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5.4在质保期内，如设备或零部件因非人力因素出现故障而造成短期停用，则质保期和免费维修期相应顺延。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5.5质保期外出现故障时，供方应按质保期内时效规定提供维修服务，以优惠价格收取材料费及人工费。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5.6售后服务：完善售后服务计划，每年不少于两次质量回访，给予终身技术指导。</w:t>
      </w:r>
    </w:p>
    <w:p>
      <w:pPr>
        <w:spacing w:line="360" w:lineRule="auto"/>
        <w:ind w:firstLine="422" w:firstLineChars="200"/>
        <w:rPr>
          <w:rFonts w:hint="eastAsia" w:ascii="宋体" w:hAnsi="宋体" w:eastAsia="宋体" w:cs="宋体"/>
          <w:b/>
          <w:bCs/>
          <w:szCs w:val="21"/>
        </w:rPr>
      </w:pP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项目名称</w:t>
      </w:r>
      <w:r>
        <w:rPr>
          <w:rFonts w:hint="eastAsia" w:ascii="Times New Roman" w:hAnsi="Times New Roman" w:eastAsia="黑体" w:cs="Times New Roman"/>
          <w:sz w:val="28"/>
          <w:szCs w:val="28"/>
          <w:lang w:eastAsia="zh-CN"/>
        </w:rPr>
        <w:t>）</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5145_WPSOffice_Level1"/>
      <w:bookmarkStart w:id="87" w:name="_Toc17394_WPSOffice_Level1"/>
      <w:bookmarkStart w:id="88" w:name="_Toc1914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hint="eastAsia" w:ascii="Times New Roman" w:hAnsi="Times New Roman" w:eastAsia="黑体" w:cs="Times New Roman"/>
          <w:sz w:val="28"/>
          <w:szCs w:val="28"/>
          <w:lang w:eastAsia="zh-CN"/>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eastAsia="zh-CN"/>
        </w:rPr>
        <w:t>（</w:t>
      </w:r>
      <w:r>
        <w:rPr>
          <w:rFonts w:ascii="Times New Roman" w:hAnsi="Times New Roman" w:eastAsia="黑体" w:cs="Times New Roman"/>
          <w:sz w:val="28"/>
          <w:szCs w:val="28"/>
          <w:u w:val="single"/>
        </w:rPr>
        <w:t>全称、盖单位章</w:t>
      </w:r>
      <w:bookmarkEnd w:id="90"/>
      <w:bookmarkEnd w:id="91"/>
      <w:r>
        <w:rPr>
          <w:rFonts w:hint="eastAsia" w:ascii="Times New Roman" w:hAnsi="Times New Roman" w:eastAsia="黑体" w:cs="Times New Roman"/>
          <w:sz w:val="28"/>
          <w:szCs w:val="28"/>
          <w:u w:val="single"/>
          <w:lang w:eastAsia="zh-CN"/>
        </w:rPr>
        <w:t>）</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30529_WPSOffice_Level1"/>
      <w:bookmarkStart w:id="98" w:name="_Toc11424_WPSOffice_Level1"/>
      <w:bookmarkStart w:id="99" w:name="_Toc23368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21229_WPSOffice_Level1"/>
      <w:bookmarkStart w:id="102" w:name="_Toc32729_WPSOffice_Level1"/>
      <w:bookmarkStart w:id="103" w:name="_Toc5317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5965_WPSOffice_Level1"/>
      <w:bookmarkStart w:id="106" w:name="_Toc23356_WPSOffice_Level1"/>
      <w:bookmarkStart w:id="107" w:name="_Toc29085_WPSOffice_Level1"/>
      <w:bookmarkStart w:id="108" w:name="_Toc4728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7453_WPSOffice_Level1"/>
      <w:bookmarkStart w:id="110" w:name="_Toc10608_WPSOffice_Level1"/>
      <w:bookmarkStart w:id="111" w:name="_Toc18964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1578_WPSOffice_Level1"/>
      <w:bookmarkStart w:id="114" w:name="_Toc19601_WPSOffice_Level1"/>
      <w:bookmarkStart w:id="115" w:name="_Toc9006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32648_WPSOffice_Level1"/>
      <w:bookmarkStart w:id="124" w:name="_Toc27403_WPSOffice_Level1"/>
      <w:bookmarkStart w:id="125" w:name="_Toc30273_WPSOffice_Level1"/>
      <w:bookmarkStart w:id="126" w:name="_Toc25804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30234_WPSOffice_Level1"/>
      <w:bookmarkStart w:id="128" w:name="_Toc23147_WPSOffice_Level1"/>
      <w:bookmarkStart w:id="129" w:name="_Toc32152_WPSOffice_Level1"/>
      <w:bookmarkStart w:id="130"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29399_WPSOffice_Level1"/>
      <w:bookmarkStart w:id="134" w:name="_Toc2765_WPSOffice_Level1"/>
      <w:bookmarkStart w:id="135" w:name="_Toc1687_WPSOffice_Level1"/>
      <w:bookmarkStart w:id="136" w:name="_Toc18312_WPSOffice_Level1"/>
      <w:bookmarkStart w:id="137" w:name="_Toc30031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hint="eastAsia" w:ascii="Times New Roman" w:hAnsi="Times New Roman" w:cs="Times New Roman"/>
          <w:sz w:val="24"/>
          <w:lang w:eastAsia="zh-CN"/>
        </w:rPr>
        <w:t>（</w:t>
      </w:r>
      <w:r>
        <w:rPr>
          <w:rFonts w:ascii="Times New Roman" w:hAnsi="Times New Roman" w:cs="Times New Roman"/>
          <w:sz w:val="24"/>
        </w:rPr>
        <w:t>采购人名称</w:t>
      </w:r>
      <w:r>
        <w:rPr>
          <w:rFonts w:hint="eastAsia" w:ascii="Times New Roman" w:hAnsi="Times New Roman" w:cs="Times New Roman"/>
          <w:sz w:val="24"/>
          <w:lang w:eastAsia="zh-CN"/>
        </w:rPr>
        <w:t>）</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w:t>
      </w:r>
      <w:r>
        <w:rPr>
          <w:rFonts w:hint="eastAsia" w:ascii="Times New Roman" w:hAnsi="Times New Roman" w:cs="Times New Roman"/>
          <w:sz w:val="24"/>
          <w:lang w:eastAsia="zh-CN"/>
        </w:rPr>
        <w:t>（</w:t>
      </w:r>
      <w:r>
        <w:rPr>
          <w:rFonts w:ascii="Times New Roman" w:hAnsi="Times New Roman" w:cs="Times New Roman"/>
          <w:sz w:val="24"/>
        </w:rPr>
        <w:t>大写</w:t>
      </w:r>
      <w:r>
        <w:rPr>
          <w:rFonts w:hint="eastAsia" w:ascii="Times New Roman" w:hAnsi="Times New Roman" w:cs="Times New Roman"/>
          <w:sz w:val="24"/>
          <w:lang w:eastAsia="zh-CN"/>
        </w:rPr>
        <w:t>）（</w:t>
      </w:r>
      <w:r>
        <w:rPr>
          <w:rFonts w:ascii="Times New Roman" w:hAnsi="Times New Roman" w:cs="Times New Roman"/>
          <w:sz w:val="24"/>
        </w:rPr>
        <w:t>小写：¥</w:t>
      </w:r>
      <w:r>
        <w:rPr>
          <w:rFonts w:hint="eastAsia" w:ascii="Times New Roman" w:hAnsi="Times New Roman" w:cs="Times New Roman"/>
          <w:sz w:val="24"/>
          <w:lang w:eastAsia="zh-CN"/>
        </w:rPr>
        <w:t>）</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eastAsia="zh-CN"/>
        </w:rPr>
        <w:t>（</w:t>
      </w:r>
      <w:r>
        <w:rPr>
          <w:rFonts w:ascii="Times New Roman" w:hAnsi="Times New Roman" w:cs="Times New Roman"/>
          <w:sz w:val="24"/>
        </w:rPr>
        <w:t>1</w:t>
      </w:r>
      <w:r>
        <w:rPr>
          <w:rFonts w:hint="eastAsia" w:ascii="Times New Roman" w:hAnsi="Times New Roman" w:cs="Times New Roman"/>
          <w:sz w:val="24"/>
          <w:lang w:eastAsia="zh-CN"/>
        </w:rPr>
        <w:t>）</w:t>
      </w:r>
      <w:r>
        <w:rPr>
          <w:rFonts w:ascii="Times New Roman" w:hAnsi="Times New Roman" w:cs="Times New Roman"/>
          <w:sz w:val="24"/>
        </w:rPr>
        <w:t>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eastAsia="zh-CN"/>
        </w:rPr>
        <w:t>（</w:t>
      </w:r>
      <w:r>
        <w:rPr>
          <w:rFonts w:ascii="Times New Roman" w:hAnsi="Times New Roman" w:cs="Times New Roman"/>
          <w:sz w:val="24"/>
        </w:rPr>
        <w:t>2</w:t>
      </w:r>
      <w:r>
        <w:rPr>
          <w:rFonts w:hint="eastAsia" w:ascii="Times New Roman" w:hAnsi="Times New Roman" w:cs="Times New Roman"/>
          <w:sz w:val="24"/>
          <w:lang w:eastAsia="zh-CN"/>
        </w:rPr>
        <w:t>）</w:t>
      </w:r>
      <w:r>
        <w:rPr>
          <w:rFonts w:ascii="Times New Roman" w:hAnsi="Times New Roman" w:cs="Times New Roman"/>
          <w:sz w:val="24"/>
        </w:rPr>
        <w:t>我方承诺按照询比文件规定向你方递交履约担保。</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eastAsia="zh-CN"/>
        </w:rPr>
        <w:t>（</w:t>
      </w:r>
      <w:r>
        <w:rPr>
          <w:rFonts w:ascii="Times New Roman" w:hAnsi="Times New Roman" w:cs="Times New Roman"/>
          <w:sz w:val="24"/>
        </w:rPr>
        <w:t>3</w:t>
      </w:r>
      <w:r>
        <w:rPr>
          <w:rFonts w:hint="eastAsia" w:ascii="Times New Roman" w:hAnsi="Times New Roman" w:cs="Times New Roman"/>
          <w:sz w:val="24"/>
          <w:lang w:eastAsia="zh-CN"/>
        </w:rPr>
        <w:t>）</w:t>
      </w:r>
      <w:r>
        <w:rPr>
          <w:rFonts w:ascii="Times New Roman" w:hAnsi="Times New Roman" w:cs="Times New Roman"/>
          <w:sz w:val="24"/>
        </w:rPr>
        <w:t>我方承诺在合同约定的期限内完成全部合同任务。</w:t>
      </w:r>
    </w:p>
    <w:p>
      <w:pPr>
        <w:pStyle w:val="2"/>
        <w:ind w:firstLine="480" w:firstLineChars="200"/>
      </w:pPr>
      <w:r>
        <w:rPr>
          <w:rFonts w:hint="eastAsia" w:ascii="Times New Roman" w:hAnsi="Times New Roman" w:cs="Times New Roman"/>
          <w:sz w:val="24"/>
          <w:lang w:eastAsia="zh-CN"/>
        </w:rPr>
        <w:t>（</w:t>
      </w:r>
      <w:r>
        <w:rPr>
          <w:rFonts w:hint="eastAsia" w:ascii="Times New Roman" w:hAnsi="Times New Roman" w:cs="Times New Roman"/>
          <w:sz w:val="24"/>
        </w:rPr>
        <w:t>4</w:t>
      </w:r>
      <w:r>
        <w:rPr>
          <w:rFonts w:hint="eastAsia" w:ascii="Times New Roman" w:hAnsi="Times New Roman" w:cs="Times New Roman"/>
          <w:sz w:val="24"/>
          <w:lang w:eastAsia="zh-CN"/>
        </w:rPr>
        <w:t>）</w:t>
      </w:r>
      <w:r>
        <w:rPr>
          <w:rFonts w:hint="eastAsia" w:ascii="Times New Roman" w:hAnsi="Times New Roman" w:cs="Times New Roman"/>
          <w:sz w:val="24"/>
        </w:rPr>
        <w:t>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rPr>
          <w:rFonts w:ascii="Times New Roman" w:hAnsi="Times New Roman" w:cs="Times New Roman"/>
          <w:sz w:val="24"/>
        </w:rPr>
      </w:pPr>
    </w:p>
    <w:p>
      <w:pPr>
        <w:pStyle w:val="4"/>
        <w:numPr>
          <w:ilvl w:val="0"/>
          <w:numId w:val="0"/>
        </w:numPr>
        <w:ind w:left="417" w:leftChars="0"/>
      </w:pPr>
    </w:p>
    <w:p>
      <w:pPr>
        <w:rPr>
          <w:rFonts w:ascii="Times New Roman" w:hAnsi="Times New Roman" w:cs="Times New Roman"/>
          <w:sz w:val="24"/>
        </w:rPr>
      </w:pPr>
    </w:p>
    <w:p>
      <w:pPr>
        <w:pStyle w:val="4"/>
        <w:numPr>
          <w:ilvl w:val="0"/>
          <w:numId w:val="0"/>
        </w:numPr>
        <w:ind w:left="417" w:leftChars="0"/>
      </w:pPr>
    </w:p>
    <w:p/>
    <w:p>
      <w:pPr>
        <w:spacing w:line="400" w:lineRule="exact"/>
        <w:ind w:firstLine="3420" w:firstLineChars="1425"/>
        <w:rPr>
          <w:rFonts w:hint="eastAsia" w:ascii="Times New Roman" w:hAnsi="Times New Roman" w:cs="Times New Roman" w:eastAsiaTheme="minorEastAsia"/>
          <w:sz w:val="24"/>
          <w:lang w:eastAsia="zh-CN"/>
        </w:rPr>
      </w:pPr>
      <w:r>
        <w:rPr>
          <w:rFonts w:ascii="Times New Roman" w:hAnsi="Times New Roman" w:cs="Times New Roman"/>
          <w:sz w:val="24"/>
        </w:rPr>
        <w:t>供应商：</w:t>
      </w:r>
      <w:r>
        <w:rPr>
          <w:rFonts w:hint="eastAsia" w:ascii="Times New Roman" w:hAnsi="Times New Roman" w:cs="Times New Roman"/>
          <w:sz w:val="24"/>
          <w:lang w:eastAsia="zh-CN"/>
        </w:rPr>
        <w:t>（</w:t>
      </w:r>
      <w:r>
        <w:rPr>
          <w:rFonts w:ascii="Times New Roman" w:hAnsi="Times New Roman" w:cs="Times New Roman"/>
          <w:sz w:val="24"/>
        </w:rPr>
        <w:t>盖单位章</w:t>
      </w:r>
      <w:r>
        <w:rPr>
          <w:rFonts w:hint="eastAsia" w:ascii="Times New Roman" w:hAnsi="Times New Roman" w:cs="Times New Roman"/>
          <w:sz w:val="24"/>
          <w:lang w:eastAsia="zh-CN"/>
        </w:rPr>
        <w:t>）</w:t>
      </w:r>
    </w:p>
    <w:p>
      <w:pPr>
        <w:spacing w:line="400" w:lineRule="exact"/>
        <w:ind w:firstLine="3420" w:firstLineChars="1425"/>
        <w:rPr>
          <w:rFonts w:hint="eastAsia" w:ascii="Times New Roman" w:hAnsi="Times New Roman" w:cs="Times New Roman" w:eastAsiaTheme="minorEastAsia"/>
          <w:sz w:val="24"/>
          <w:lang w:eastAsia="zh-CN"/>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lang w:eastAsia="zh-CN"/>
        </w:rPr>
        <w:t>（</w:t>
      </w:r>
      <w:r>
        <w:rPr>
          <w:rFonts w:hint="eastAsia" w:ascii="Times New Roman" w:hAnsi="Times New Roman" w:cs="Times New Roman"/>
          <w:sz w:val="24"/>
        </w:rPr>
        <w:t>签名</w:t>
      </w:r>
      <w:r>
        <w:rPr>
          <w:rFonts w:hint="eastAsia" w:ascii="Times New Roman" w:hAnsi="Times New Roman" w:cs="Times New Roman"/>
          <w:sz w:val="24"/>
          <w:lang w:eastAsia="zh-CN"/>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8668_WPSOffice_Level1"/>
      <w:bookmarkStart w:id="139" w:name="_Toc32350_WPSOffice_Level1"/>
      <w:bookmarkStart w:id="140" w:name="_Toc8695_WPSOffice_Level1"/>
      <w:bookmarkStart w:id="141" w:name="_Toc14563_WPSOffice_Level1"/>
      <w:bookmarkStart w:id="142" w:name="_Toc1253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 xml:space="preserve">系 </w:t>
      </w:r>
      <w:r>
        <w:rPr>
          <w:rFonts w:hint="eastAsia" w:ascii="Times New Roman" w:hAnsi="Times New Roman" w:cs="Times New Roman"/>
          <w:sz w:val="24"/>
          <w:lang w:eastAsia="zh-CN"/>
        </w:rPr>
        <w:t>（</w:t>
      </w:r>
      <w:r>
        <w:rPr>
          <w:rFonts w:ascii="Times New Roman" w:hAnsi="Times New Roman" w:cs="Times New Roman"/>
          <w:sz w:val="24"/>
        </w:rPr>
        <w:t>供应商名称</w:t>
      </w:r>
      <w:r>
        <w:rPr>
          <w:rFonts w:hint="eastAsia" w:ascii="Times New Roman" w:hAnsi="Times New Roman" w:cs="Times New Roman"/>
          <w:sz w:val="24"/>
          <w:lang w:eastAsia="zh-CN"/>
        </w:rPr>
        <w:t>）</w:t>
      </w:r>
      <w:r>
        <w:rPr>
          <w:rFonts w:ascii="Times New Roman" w:hAnsi="Times New Roman" w:cs="Times New Roman"/>
          <w:sz w:val="24"/>
        </w:rPr>
        <w:t>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imes New Roman" w:hAnsi="Times New Roman" w:cs="Times New Roman" w:eastAsiaTheme="minorEastAsia"/>
          <w:sz w:val="24"/>
          <w:lang w:eastAsia="zh-CN"/>
        </w:rPr>
      </w:pPr>
      <w:r>
        <w:rPr>
          <w:rFonts w:ascii="Times New Roman" w:hAnsi="Times New Roman" w:cs="Times New Roman"/>
          <w:sz w:val="24"/>
        </w:rPr>
        <w:t>供应商：</w:t>
      </w:r>
      <w:r>
        <w:rPr>
          <w:rFonts w:hint="eastAsia" w:ascii="Times New Roman" w:hAnsi="Times New Roman" w:cs="Times New Roman"/>
          <w:sz w:val="24"/>
          <w:lang w:eastAsia="zh-CN"/>
        </w:rPr>
        <w:t>（</w:t>
      </w:r>
      <w:r>
        <w:rPr>
          <w:rFonts w:ascii="Times New Roman" w:hAnsi="Times New Roman" w:cs="Times New Roman"/>
          <w:sz w:val="24"/>
        </w:rPr>
        <w:t>盖单位章</w:t>
      </w:r>
      <w:r>
        <w:rPr>
          <w:rFonts w:hint="eastAsia" w:ascii="Times New Roman" w:hAnsi="Times New Roman" w:cs="Times New Roman"/>
          <w:sz w:val="24"/>
          <w:lang w:eastAsia="zh-CN"/>
        </w:rPr>
        <w:t>）</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9768_WPSOffice_Level2"/>
      <w:bookmarkStart w:id="14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hint="eastAsia" w:ascii="Times New Roman" w:hAnsi="Times New Roman" w:cs="Times New Roman"/>
          <w:sz w:val="24"/>
          <w:lang w:eastAsia="zh-CN"/>
        </w:rPr>
        <w:t>（</w:t>
      </w:r>
      <w:r>
        <w:rPr>
          <w:rFonts w:ascii="Times New Roman" w:hAnsi="Times New Roman" w:cs="Times New Roman"/>
          <w:sz w:val="24"/>
        </w:rPr>
        <w:t>姓名</w:t>
      </w:r>
      <w:r>
        <w:rPr>
          <w:rFonts w:hint="eastAsia" w:ascii="Times New Roman" w:hAnsi="Times New Roman" w:cs="Times New Roman"/>
          <w:sz w:val="24"/>
          <w:lang w:eastAsia="zh-CN"/>
        </w:rPr>
        <w:t>）</w:t>
      </w:r>
      <w:r>
        <w:rPr>
          <w:rFonts w:ascii="Times New Roman" w:hAnsi="Times New Roman" w:cs="Times New Roman"/>
          <w:sz w:val="24"/>
        </w:rPr>
        <w:t>系</w:t>
      </w:r>
      <w:r>
        <w:rPr>
          <w:rFonts w:hint="eastAsia" w:ascii="Times New Roman" w:hAnsi="Times New Roman" w:cs="Times New Roman"/>
          <w:sz w:val="24"/>
          <w:lang w:eastAsia="zh-CN"/>
        </w:rPr>
        <w:t>（</w:t>
      </w:r>
      <w:r>
        <w:rPr>
          <w:rFonts w:ascii="Times New Roman" w:hAnsi="Times New Roman" w:cs="Times New Roman"/>
          <w:sz w:val="24"/>
        </w:rPr>
        <w:t>供应商名称</w:t>
      </w:r>
      <w:r>
        <w:rPr>
          <w:rFonts w:hint="eastAsia" w:ascii="Times New Roman" w:hAnsi="Times New Roman" w:cs="Times New Roman"/>
          <w:sz w:val="24"/>
          <w:lang w:eastAsia="zh-CN"/>
        </w:rPr>
        <w:t>）</w:t>
      </w:r>
      <w:r>
        <w:rPr>
          <w:rFonts w:ascii="Times New Roman" w:hAnsi="Times New Roman" w:cs="Times New Roman"/>
          <w:sz w:val="24"/>
        </w:rPr>
        <w:t>的法定代表人，现委托</w:t>
      </w:r>
      <w:r>
        <w:rPr>
          <w:rFonts w:hint="eastAsia" w:ascii="Times New Roman" w:hAnsi="Times New Roman" w:cs="Times New Roman"/>
          <w:sz w:val="24"/>
          <w:lang w:eastAsia="zh-CN"/>
        </w:rPr>
        <w:t>（</w:t>
      </w:r>
      <w:r>
        <w:rPr>
          <w:rFonts w:ascii="Times New Roman" w:hAnsi="Times New Roman" w:cs="Times New Roman"/>
          <w:sz w:val="24"/>
        </w:rPr>
        <w:t>姓名</w:t>
      </w:r>
      <w:r>
        <w:rPr>
          <w:rFonts w:hint="eastAsia" w:ascii="Times New Roman" w:hAnsi="Times New Roman" w:cs="Times New Roman"/>
          <w:sz w:val="24"/>
          <w:lang w:eastAsia="zh-CN"/>
        </w:rPr>
        <w:t>）</w:t>
      </w:r>
      <w:r>
        <w:rPr>
          <w:rFonts w:ascii="Times New Roman" w:hAnsi="Times New Roman" w:cs="Times New Roman"/>
          <w:sz w:val="24"/>
        </w:rPr>
        <w:t>为我方代理人。代理人根据授权，以我方名义签署、澄清、说明、补正、递交、撤回、修改</w:t>
      </w:r>
      <w:r>
        <w:rPr>
          <w:rFonts w:hint="eastAsia" w:ascii="Times New Roman" w:hAnsi="Times New Roman" w:cs="Times New Roman"/>
          <w:sz w:val="24"/>
          <w:lang w:eastAsia="zh-CN"/>
        </w:rPr>
        <w:t>（</w:t>
      </w:r>
      <w:r>
        <w:rPr>
          <w:rFonts w:ascii="Times New Roman" w:hAnsi="Times New Roman" w:cs="Times New Roman"/>
          <w:sz w:val="24"/>
        </w:rPr>
        <w:t>项目名称</w:t>
      </w:r>
      <w:r>
        <w:rPr>
          <w:rFonts w:hint="eastAsia" w:ascii="Times New Roman" w:hAnsi="Times New Roman" w:cs="Times New Roman"/>
          <w:sz w:val="24"/>
          <w:lang w:eastAsia="zh-CN"/>
        </w:rPr>
        <w:t>）</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hint="eastAsia" w:ascii="Times New Roman" w:hAnsi="Times New Roman" w:cs="Times New Roman" w:eastAsiaTheme="minorEastAsia"/>
          <w:sz w:val="24"/>
          <w:lang w:eastAsia="zh-CN"/>
        </w:rPr>
      </w:pPr>
      <w:r>
        <w:rPr>
          <w:rFonts w:ascii="Times New Roman" w:hAnsi="Times New Roman" w:cs="Times New Roman"/>
          <w:sz w:val="24"/>
        </w:rPr>
        <w:t>供应商：</w:t>
      </w:r>
      <w:r>
        <w:rPr>
          <w:rFonts w:hint="eastAsia" w:ascii="Times New Roman" w:hAnsi="Times New Roman" w:cs="Times New Roman"/>
          <w:sz w:val="24"/>
          <w:lang w:eastAsia="zh-CN"/>
        </w:rPr>
        <w:t>（</w:t>
      </w:r>
      <w:r>
        <w:rPr>
          <w:rFonts w:ascii="Times New Roman" w:hAnsi="Times New Roman" w:cs="Times New Roman"/>
          <w:sz w:val="24"/>
        </w:rPr>
        <w:t>盖单位章</w:t>
      </w:r>
      <w:r>
        <w:rPr>
          <w:rFonts w:hint="eastAsia" w:ascii="Times New Roman" w:hAnsi="Times New Roman" w:cs="Times New Roman"/>
          <w:sz w:val="24"/>
          <w:lang w:eastAsia="zh-CN"/>
        </w:rPr>
        <w:t>）</w:t>
      </w:r>
    </w:p>
    <w:p>
      <w:pPr>
        <w:spacing w:line="440" w:lineRule="exact"/>
        <w:rPr>
          <w:rFonts w:ascii="Times New Roman" w:hAnsi="Times New Roman" w:cs="Times New Roman"/>
          <w:sz w:val="24"/>
        </w:rPr>
      </w:pPr>
    </w:p>
    <w:p>
      <w:pPr>
        <w:spacing w:line="440" w:lineRule="exact"/>
        <w:rPr>
          <w:rFonts w:hint="eastAsia" w:ascii="Times New Roman" w:hAnsi="Times New Roman" w:cs="Times New Roman" w:eastAsiaTheme="minorEastAsia"/>
          <w:sz w:val="24"/>
          <w:lang w:eastAsia="zh-CN"/>
        </w:rPr>
      </w:pPr>
      <w:r>
        <w:rPr>
          <w:rFonts w:ascii="Times New Roman" w:hAnsi="Times New Roman" w:cs="Times New Roman"/>
          <w:sz w:val="24"/>
        </w:rPr>
        <w:t>法定代表人：</w:t>
      </w:r>
      <w:r>
        <w:rPr>
          <w:rFonts w:hint="eastAsia" w:ascii="Times New Roman" w:hAnsi="Times New Roman" w:cs="Times New Roman"/>
          <w:sz w:val="24"/>
          <w:lang w:eastAsia="zh-CN"/>
        </w:rPr>
        <w:t>（</w:t>
      </w:r>
      <w:r>
        <w:rPr>
          <w:rFonts w:hint="eastAsia" w:ascii="Times New Roman" w:hAnsi="Times New Roman" w:cs="Times New Roman"/>
          <w:sz w:val="24"/>
        </w:rPr>
        <w:t>签名</w:t>
      </w:r>
      <w:r>
        <w:rPr>
          <w:rFonts w:hint="eastAsia" w:ascii="Times New Roman" w:hAnsi="Times New Roman" w:cs="Times New Roman"/>
          <w:sz w:val="24"/>
          <w:lang w:eastAsia="zh-CN"/>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hint="eastAsia" w:ascii="Times New Roman" w:hAnsi="Times New Roman" w:cs="Times New Roman" w:eastAsiaTheme="minorEastAsia"/>
          <w:sz w:val="24"/>
          <w:lang w:eastAsia="zh-CN"/>
        </w:rPr>
      </w:pPr>
      <w:r>
        <w:rPr>
          <w:rFonts w:ascii="Times New Roman" w:hAnsi="Times New Roman" w:cs="Times New Roman"/>
          <w:sz w:val="24"/>
        </w:rPr>
        <w:t>委托代理人：</w:t>
      </w:r>
      <w:r>
        <w:rPr>
          <w:rFonts w:hint="eastAsia" w:ascii="Times New Roman" w:hAnsi="Times New Roman" w:cs="Times New Roman"/>
          <w:sz w:val="24"/>
          <w:lang w:eastAsia="zh-CN"/>
        </w:rPr>
        <w:t>（</w:t>
      </w:r>
      <w:r>
        <w:rPr>
          <w:rFonts w:hint="eastAsia" w:ascii="Times New Roman" w:hAnsi="Times New Roman" w:cs="Times New Roman"/>
          <w:sz w:val="24"/>
        </w:rPr>
        <w:t>签名</w:t>
      </w:r>
      <w:r>
        <w:rPr>
          <w:rFonts w:hint="eastAsia" w:ascii="Times New Roman" w:hAnsi="Times New Roman" w:cs="Times New Roman"/>
          <w:sz w:val="24"/>
          <w:lang w:eastAsia="zh-CN"/>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hint="eastAsia" w:ascii="宋体" w:hAnsi="宋体" w:eastAsia="宋体" w:cs="宋体"/>
          <w:szCs w:val="21"/>
          <w:lang w:eastAsia="zh-CN"/>
        </w:rPr>
      </w:pPr>
      <w:r>
        <w:rPr>
          <w:rFonts w:hint="eastAsia" w:ascii="宋体" w:hAnsi="宋体" w:eastAsia="宋体" w:cs="宋体"/>
          <w:szCs w:val="21"/>
        </w:rPr>
        <w:t xml:space="preserve">报价人：  </w:t>
      </w:r>
      <w:r>
        <w:rPr>
          <w:rFonts w:hint="eastAsia" w:ascii="宋体" w:hAnsi="宋体" w:eastAsia="宋体" w:cs="宋体"/>
          <w:szCs w:val="21"/>
          <w:lang w:eastAsia="zh-CN"/>
        </w:rPr>
        <w:t>（</w:t>
      </w:r>
      <w:r>
        <w:rPr>
          <w:rFonts w:hint="eastAsia" w:ascii="宋体" w:hAnsi="宋体" w:eastAsia="宋体" w:cs="宋体"/>
          <w:szCs w:val="21"/>
        </w:rPr>
        <w:t>盖单位章</w:t>
      </w:r>
      <w:r>
        <w:rPr>
          <w:rFonts w:hint="eastAsia" w:ascii="宋体" w:hAnsi="宋体" w:eastAsia="宋体" w:cs="宋体"/>
          <w:szCs w:val="21"/>
          <w:lang w:eastAsia="zh-CN"/>
        </w:rPr>
        <w:t>）</w:t>
      </w:r>
    </w:p>
    <w:p>
      <w:pPr>
        <w:spacing w:line="360" w:lineRule="auto"/>
        <w:ind w:firstLine="420" w:firstLineChars="200"/>
        <w:jc w:val="right"/>
        <w:rPr>
          <w:rFonts w:hint="eastAsia" w:ascii="宋体" w:hAnsi="宋体" w:eastAsia="宋体" w:cs="宋体"/>
          <w:szCs w:val="21"/>
          <w:lang w:eastAsia="zh-CN"/>
        </w:rPr>
      </w:pPr>
      <w:r>
        <w:rPr>
          <w:rFonts w:hint="eastAsia" w:ascii="宋体" w:hAnsi="宋体" w:eastAsia="宋体" w:cs="宋体"/>
          <w:szCs w:val="21"/>
        </w:rPr>
        <w:t>报价人法定代表人或其委托代理人：</w:t>
      </w:r>
      <w:r>
        <w:rPr>
          <w:rFonts w:hint="eastAsia" w:ascii="宋体" w:hAnsi="宋体" w:eastAsia="宋体" w:cs="宋体"/>
          <w:szCs w:val="21"/>
          <w:lang w:eastAsia="zh-CN"/>
        </w:rPr>
        <w:t>（</w:t>
      </w:r>
      <w:r>
        <w:rPr>
          <w:rFonts w:hint="eastAsia" w:ascii="宋体" w:hAnsi="宋体" w:eastAsia="宋体" w:cs="宋体"/>
          <w:szCs w:val="21"/>
        </w:rPr>
        <w:t>签字</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32085_WPSOffice_Level1"/>
      <w:bookmarkStart w:id="148" w:name="_Toc24567_WPSOffice_Level1"/>
      <w:bookmarkStart w:id="149" w:name="_Toc15186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 xml:space="preserve">   标</w:t>
      </w:r>
      <w:r>
        <w:rPr>
          <w:rFonts w:hint="eastAsia" w:ascii="Times New Roman" w:hAnsi="Times New Roman" w:eastAsia="黑体" w:cs="Times New Roman"/>
          <w:sz w:val="28"/>
          <w:szCs w:val="28"/>
        </w:rPr>
        <w:t>）</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15" w:type="dxa"/>
            <w:vAlign w:val="center"/>
          </w:tcPr>
          <w:p>
            <w:pPr>
              <w:spacing w:before="100" w:beforeAutospacing="1" w:after="100" w:afterAutospacing="1" w:line="360" w:lineRule="auto"/>
              <w:jc w:val="center"/>
              <w:rPr>
                <w:rFonts w:hint="eastAsia" w:ascii="仿宋" w:hAnsi="仿宋" w:eastAsia="仿宋" w:cs="宋体"/>
                <w:szCs w:val="21"/>
                <w:lang w:val="en-US" w:eastAsia="zh-CN"/>
              </w:rPr>
            </w:pPr>
            <w:r>
              <w:rPr>
                <w:rFonts w:hint="eastAsia" w:ascii="仿宋" w:hAnsi="仿宋" w:eastAsia="仿宋" w:cs="宋体"/>
                <w:szCs w:val="21"/>
                <w:lang w:val="en-US" w:eastAsia="zh-CN"/>
              </w:rPr>
              <w:t>2</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w:t>
      </w:r>
      <w:r>
        <w:rPr>
          <w:rFonts w:hint="eastAsia" w:ascii="仿宋" w:hAnsi="仿宋" w:eastAsia="仿宋" w:cs="仿宋"/>
          <w:sz w:val="30"/>
          <w:szCs w:val="30"/>
          <w:lang w:eastAsia="zh-CN"/>
        </w:rPr>
        <w:t>（</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rPr>
        <w:t>。</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7738_WPSOffice_Level1"/>
      <w:bookmarkStart w:id="153" w:name="_Toc22815_WPSOffice_Level1"/>
      <w:bookmarkStart w:id="154" w:name="_Toc10436_WPSOffice_Level1"/>
      <w:bookmarkStart w:id="155" w:name="_Toc31445_WPSOffice_Level1"/>
      <w:bookmarkStart w:id="156" w:name="_Toc235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7600_WPSOffice_Level2"/>
      <w:bookmarkStart w:id="158" w:name="_Toc2807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4"/>
        <w:tblW w:w="9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3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452_WPSOffice_Level1"/>
      <w:bookmarkStart w:id="160" w:name="_Toc19004_WPSOffice_Level1"/>
      <w:bookmarkStart w:id="161" w:name="_Toc18547_WPSOffice_Level1"/>
      <w:bookmarkStart w:id="162" w:name="_Toc3772_WPSOffice_Level1"/>
      <w:bookmarkStart w:id="163"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4"/>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609"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textAlignment w:val="bottom"/>
        <w:rPr>
          <w:rFonts w:ascii="Times New Roman" w:hAnsi="Times New Roman" w:eastAsia="黑体" w:cs="Times New Roman"/>
          <w:sz w:val="20"/>
          <w:szCs w:val="20"/>
        </w:rPr>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lang w:val="en-US" w:eastAsia="zh-CN"/>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r>
        <w:rPr>
          <w:rFonts w:hint="eastAsia" w:ascii="Times New Roman" w:hAnsi="Times New Roman" w:eastAsia="黑体" w:cs="Times New Roman"/>
          <w:szCs w:val="21"/>
          <w:u w:val="single"/>
          <w:lang w:val="en-US" w:eastAsia="zh-CN"/>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0712_WPSOffice_Level1"/>
      <w:bookmarkStart w:id="165" w:name="_Toc3893_WPSOffice_Level1"/>
      <w:bookmarkStart w:id="166" w:name="_Toc5403_WPSOffice_Level1"/>
      <w:bookmarkStart w:id="167" w:name="_Toc12019_WPSOffice_Level1"/>
      <w:bookmarkStart w:id="16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hint="eastAsia" w:ascii="Times New Roman" w:hAnsi="Times New Roman" w:cs="Times New Roman" w:eastAsiaTheme="minorEastAsia"/>
          <w:sz w:val="24"/>
          <w:lang w:eastAsia="zh-CN"/>
        </w:rPr>
      </w:pPr>
      <w:r>
        <w:rPr>
          <w:rFonts w:ascii="Times New Roman" w:hAnsi="Times New Roman" w:cs="Times New Roman"/>
          <w:sz w:val="24"/>
        </w:rPr>
        <w:t>供应商：</w:t>
      </w:r>
      <w:r>
        <w:rPr>
          <w:rFonts w:hint="eastAsia" w:ascii="Times New Roman" w:hAnsi="Times New Roman" w:cs="Times New Roman"/>
          <w:sz w:val="24"/>
          <w:lang w:eastAsia="zh-CN"/>
        </w:rPr>
        <w:t>（</w:t>
      </w:r>
      <w:r>
        <w:rPr>
          <w:rFonts w:ascii="Times New Roman" w:hAnsi="Times New Roman" w:cs="Times New Roman"/>
          <w:sz w:val="24"/>
        </w:rPr>
        <w:t>盖单位章</w:t>
      </w:r>
      <w:r>
        <w:rPr>
          <w:rFonts w:hint="eastAsia" w:ascii="Times New Roman" w:hAnsi="Times New Roman" w:cs="Times New Roman"/>
          <w:sz w:val="24"/>
          <w:lang w:eastAsia="zh-CN"/>
        </w:rPr>
        <w:t>）</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Spec="center" w:tblpY="835"/>
        <w:tblOverlap w:val="never"/>
        <w:tblW w:w="85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2"/>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widowControl/>
        <w:jc w:val="left"/>
        <w:rPr>
          <w:rFonts w:ascii="宋体" w:hAnsi="宋体" w:eastAsia="宋体" w:cs="宋体"/>
          <w:sz w:val="28"/>
          <w:szCs w:val="28"/>
        </w:rPr>
      </w:pPr>
      <w:r>
        <w:rPr>
          <w:rFonts w:ascii="宋体" w:hAnsi="宋体" w:eastAsia="宋体" w:cs="宋体"/>
          <w:sz w:val="28"/>
          <w:szCs w:val="28"/>
        </w:rPr>
        <w:br w:type="page"/>
      </w: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firstLine="360"/>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14</w:t>
                    </w:r>
                    <w: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37626"/>
    <w:rsid w:val="00040E4A"/>
    <w:rsid w:val="00043805"/>
    <w:rsid w:val="00056650"/>
    <w:rsid w:val="00065CDA"/>
    <w:rsid w:val="00075165"/>
    <w:rsid w:val="000A2B98"/>
    <w:rsid w:val="000C168A"/>
    <w:rsid w:val="000D014C"/>
    <w:rsid w:val="000E14E9"/>
    <w:rsid w:val="000E1A39"/>
    <w:rsid w:val="0010390C"/>
    <w:rsid w:val="00142D32"/>
    <w:rsid w:val="001571AF"/>
    <w:rsid w:val="00164875"/>
    <w:rsid w:val="00166493"/>
    <w:rsid w:val="00172A27"/>
    <w:rsid w:val="001C18CC"/>
    <w:rsid w:val="001C5613"/>
    <w:rsid w:val="001D3221"/>
    <w:rsid w:val="001D799F"/>
    <w:rsid w:val="00202C23"/>
    <w:rsid w:val="00205242"/>
    <w:rsid w:val="00205DBD"/>
    <w:rsid w:val="00210A1D"/>
    <w:rsid w:val="00240DA4"/>
    <w:rsid w:val="002519FD"/>
    <w:rsid w:val="00272678"/>
    <w:rsid w:val="00273CD8"/>
    <w:rsid w:val="00273E55"/>
    <w:rsid w:val="002B094E"/>
    <w:rsid w:val="002C2065"/>
    <w:rsid w:val="002F205F"/>
    <w:rsid w:val="00300F0C"/>
    <w:rsid w:val="003348DF"/>
    <w:rsid w:val="00346030"/>
    <w:rsid w:val="0035644A"/>
    <w:rsid w:val="003604F6"/>
    <w:rsid w:val="003626AF"/>
    <w:rsid w:val="003A6B16"/>
    <w:rsid w:val="003B6DCF"/>
    <w:rsid w:val="003C2CD1"/>
    <w:rsid w:val="00402DF9"/>
    <w:rsid w:val="00426A52"/>
    <w:rsid w:val="00427900"/>
    <w:rsid w:val="00444096"/>
    <w:rsid w:val="0046701F"/>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B706C"/>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21E2B"/>
    <w:rsid w:val="00A6283B"/>
    <w:rsid w:val="00A72F34"/>
    <w:rsid w:val="00A92D02"/>
    <w:rsid w:val="00AB18B6"/>
    <w:rsid w:val="00AB1EEA"/>
    <w:rsid w:val="00AB6453"/>
    <w:rsid w:val="00AC7918"/>
    <w:rsid w:val="00AE2C23"/>
    <w:rsid w:val="00AF1E53"/>
    <w:rsid w:val="00AF25A5"/>
    <w:rsid w:val="00AF4BEC"/>
    <w:rsid w:val="00AF539B"/>
    <w:rsid w:val="00B12A31"/>
    <w:rsid w:val="00B15858"/>
    <w:rsid w:val="00B303C2"/>
    <w:rsid w:val="00B50B49"/>
    <w:rsid w:val="00B93F76"/>
    <w:rsid w:val="00BA1CAE"/>
    <w:rsid w:val="00BB0DD9"/>
    <w:rsid w:val="00BE24EF"/>
    <w:rsid w:val="00BE6BC3"/>
    <w:rsid w:val="00C165B0"/>
    <w:rsid w:val="00C454A0"/>
    <w:rsid w:val="00C53E83"/>
    <w:rsid w:val="00C7141E"/>
    <w:rsid w:val="00C7194D"/>
    <w:rsid w:val="00C93B65"/>
    <w:rsid w:val="00CB1442"/>
    <w:rsid w:val="00CB4EAA"/>
    <w:rsid w:val="00CD6FE9"/>
    <w:rsid w:val="00CE2050"/>
    <w:rsid w:val="00CE443D"/>
    <w:rsid w:val="00D02E59"/>
    <w:rsid w:val="00D15733"/>
    <w:rsid w:val="00D1607D"/>
    <w:rsid w:val="00D249DD"/>
    <w:rsid w:val="00D60EAE"/>
    <w:rsid w:val="00D60F2E"/>
    <w:rsid w:val="00D934FC"/>
    <w:rsid w:val="00D94B3C"/>
    <w:rsid w:val="00DA1FD9"/>
    <w:rsid w:val="00DA4985"/>
    <w:rsid w:val="00DA7119"/>
    <w:rsid w:val="00DB4C2B"/>
    <w:rsid w:val="00DC5DF0"/>
    <w:rsid w:val="00DD18EB"/>
    <w:rsid w:val="00DE6371"/>
    <w:rsid w:val="00DF2B57"/>
    <w:rsid w:val="00DF7642"/>
    <w:rsid w:val="00E30A52"/>
    <w:rsid w:val="00E42AA9"/>
    <w:rsid w:val="00E53609"/>
    <w:rsid w:val="00E642DF"/>
    <w:rsid w:val="00E82434"/>
    <w:rsid w:val="00E90327"/>
    <w:rsid w:val="00E927FF"/>
    <w:rsid w:val="00EC62C6"/>
    <w:rsid w:val="00ED718A"/>
    <w:rsid w:val="00EF16FF"/>
    <w:rsid w:val="00EF7EF1"/>
    <w:rsid w:val="00F1488D"/>
    <w:rsid w:val="00F27C0A"/>
    <w:rsid w:val="00F463BE"/>
    <w:rsid w:val="00F562D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60A51"/>
    <w:rsid w:val="03380757"/>
    <w:rsid w:val="033E575A"/>
    <w:rsid w:val="036B6B95"/>
    <w:rsid w:val="038226D6"/>
    <w:rsid w:val="03960557"/>
    <w:rsid w:val="03B141EB"/>
    <w:rsid w:val="03C834BA"/>
    <w:rsid w:val="03D56ECF"/>
    <w:rsid w:val="03D630D0"/>
    <w:rsid w:val="03DF68F4"/>
    <w:rsid w:val="03ED0A2F"/>
    <w:rsid w:val="03F510F7"/>
    <w:rsid w:val="04063E45"/>
    <w:rsid w:val="040F04F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508BA"/>
    <w:rsid w:val="077772C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04266"/>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691CDD"/>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3E7545"/>
    <w:rsid w:val="0F56600C"/>
    <w:rsid w:val="0F723405"/>
    <w:rsid w:val="0F751969"/>
    <w:rsid w:val="0FCC7A5D"/>
    <w:rsid w:val="0FDB62B2"/>
    <w:rsid w:val="0FE0087A"/>
    <w:rsid w:val="0FE034BE"/>
    <w:rsid w:val="100A243A"/>
    <w:rsid w:val="1015385D"/>
    <w:rsid w:val="102A44BB"/>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21AE6"/>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3F7286"/>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8702AB"/>
    <w:rsid w:val="1CAD29F5"/>
    <w:rsid w:val="1CB17D58"/>
    <w:rsid w:val="1CD04682"/>
    <w:rsid w:val="1CDD7D1E"/>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C172C"/>
    <w:rsid w:val="1D8F37AE"/>
    <w:rsid w:val="1D987A7A"/>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66C58"/>
    <w:rsid w:val="22290B71"/>
    <w:rsid w:val="223920C8"/>
    <w:rsid w:val="2257773E"/>
    <w:rsid w:val="227535F4"/>
    <w:rsid w:val="22754149"/>
    <w:rsid w:val="228C37EE"/>
    <w:rsid w:val="228C6100"/>
    <w:rsid w:val="22A30ED5"/>
    <w:rsid w:val="22A75A54"/>
    <w:rsid w:val="22C75FB3"/>
    <w:rsid w:val="22D47DA3"/>
    <w:rsid w:val="22E43FB7"/>
    <w:rsid w:val="231432F6"/>
    <w:rsid w:val="23202A87"/>
    <w:rsid w:val="23211294"/>
    <w:rsid w:val="23291D55"/>
    <w:rsid w:val="23316C48"/>
    <w:rsid w:val="23331629"/>
    <w:rsid w:val="23533555"/>
    <w:rsid w:val="235C166E"/>
    <w:rsid w:val="2375570F"/>
    <w:rsid w:val="23870C5D"/>
    <w:rsid w:val="23921B99"/>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613C4"/>
    <w:rsid w:val="252C2973"/>
    <w:rsid w:val="252E461A"/>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2B207E"/>
    <w:rsid w:val="2832016E"/>
    <w:rsid w:val="28332E82"/>
    <w:rsid w:val="28945AD5"/>
    <w:rsid w:val="28A17421"/>
    <w:rsid w:val="28CB2405"/>
    <w:rsid w:val="28CC65CA"/>
    <w:rsid w:val="28E31299"/>
    <w:rsid w:val="28E4564A"/>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4143DD"/>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7A0518"/>
    <w:rsid w:val="309D35EF"/>
    <w:rsid w:val="30B66302"/>
    <w:rsid w:val="30B751B3"/>
    <w:rsid w:val="30CE0CEB"/>
    <w:rsid w:val="30E35EBD"/>
    <w:rsid w:val="30EF615D"/>
    <w:rsid w:val="30F614B6"/>
    <w:rsid w:val="30FD3114"/>
    <w:rsid w:val="30FD66FE"/>
    <w:rsid w:val="31254E86"/>
    <w:rsid w:val="312F620E"/>
    <w:rsid w:val="31393383"/>
    <w:rsid w:val="317132B7"/>
    <w:rsid w:val="31995AF6"/>
    <w:rsid w:val="31B10180"/>
    <w:rsid w:val="31B168FB"/>
    <w:rsid w:val="31C110EE"/>
    <w:rsid w:val="31CB160E"/>
    <w:rsid w:val="31D81033"/>
    <w:rsid w:val="31DC0B3C"/>
    <w:rsid w:val="31DC7938"/>
    <w:rsid w:val="31ED64D1"/>
    <w:rsid w:val="31F42769"/>
    <w:rsid w:val="31F6028F"/>
    <w:rsid w:val="32006559"/>
    <w:rsid w:val="321B7CF6"/>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70279"/>
    <w:rsid w:val="36980DD0"/>
    <w:rsid w:val="36BD5820"/>
    <w:rsid w:val="36C0156D"/>
    <w:rsid w:val="36CF4BC1"/>
    <w:rsid w:val="36D06F22"/>
    <w:rsid w:val="36F27910"/>
    <w:rsid w:val="3707369A"/>
    <w:rsid w:val="370C460C"/>
    <w:rsid w:val="37117618"/>
    <w:rsid w:val="371B6C62"/>
    <w:rsid w:val="372D17C3"/>
    <w:rsid w:val="373B0A3F"/>
    <w:rsid w:val="375508FE"/>
    <w:rsid w:val="37592A8C"/>
    <w:rsid w:val="375F0F03"/>
    <w:rsid w:val="37702AE4"/>
    <w:rsid w:val="377A75FB"/>
    <w:rsid w:val="379940D4"/>
    <w:rsid w:val="379B22F5"/>
    <w:rsid w:val="379C24D3"/>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3B099E"/>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A31CC"/>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1EC5D77"/>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4A78E1"/>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425862"/>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01AD7"/>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795EA4"/>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44E21"/>
    <w:rsid w:val="4E5959D6"/>
    <w:rsid w:val="4E7B3B9E"/>
    <w:rsid w:val="4E7B594C"/>
    <w:rsid w:val="4E7B64C2"/>
    <w:rsid w:val="4E7F037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23208D"/>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38698C"/>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311B1"/>
    <w:rsid w:val="5CC6567E"/>
    <w:rsid w:val="5CD77A98"/>
    <w:rsid w:val="5CF408B8"/>
    <w:rsid w:val="5CF47502"/>
    <w:rsid w:val="5CF60A0C"/>
    <w:rsid w:val="5D2106CA"/>
    <w:rsid w:val="5D274F13"/>
    <w:rsid w:val="5D3E0BA9"/>
    <w:rsid w:val="5D53665D"/>
    <w:rsid w:val="5D690E03"/>
    <w:rsid w:val="5D6935B6"/>
    <w:rsid w:val="5D8B2FDB"/>
    <w:rsid w:val="5D980AE0"/>
    <w:rsid w:val="5D9C768D"/>
    <w:rsid w:val="5DBC388C"/>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5C6ED8"/>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0EA7638"/>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70498"/>
    <w:rsid w:val="638B6757"/>
    <w:rsid w:val="638E4C30"/>
    <w:rsid w:val="639E2905"/>
    <w:rsid w:val="63AB687C"/>
    <w:rsid w:val="63AD2418"/>
    <w:rsid w:val="63AD76EF"/>
    <w:rsid w:val="63CA339B"/>
    <w:rsid w:val="63F65FBD"/>
    <w:rsid w:val="641A755E"/>
    <w:rsid w:val="642F4426"/>
    <w:rsid w:val="643323DD"/>
    <w:rsid w:val="64381701"/>
    <w:rsid w:val="644A7E43"/>
    <w:rsid w:val="644E24CD"/>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5FF6A0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DD6475"/>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94629F"/>
    <w:rsid w:val="6CA51F03"/>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904E30"/>
    <w:rsid w:val="70CC3C5C"/>
    <w:rsid w:val="70D13186"/>
    <w:rsid w:val="70DA79DB"/>
    <w:rsid w:val="70E66DDE"/>
    <w:rsid w:val="710708CC"/>
    <w:rsid w:val="710D33C2"/>
    <w:rsid w:val="710E6DC5"/>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2D17CEA"/>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EE3012"/>
    <w:rsid w:val="75F83F2A"/>
    <w:rsid w:val="761335AB"/>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4B6F94"/>
    <w:rsid w:val="7B5E2AA7"/>
    <w:rsid w:val="7B71168E"/>
    <w:rsid w:val="7B9F046E"/>
    <w:rsid w:val="7BA571A1"/>
    <w:rsid w:val="7BA84BDE"/>
    <w:rsid w:val="7BDA4C3E"/>
    <w:rsid w:val="7BED0D99"/>
    <w:rsid w:val="7BF7759F"/>
    <w:rsid w:val="7C0E5BCD"/>
    <w:rsid w:val="7C1B4A3B"/>
    <w:rsid w:val="7C211D7D"/>
    <w:rsid w:val="7C2E45FA"/>
    <w:rsid w:val="7C366D83"/>
    <w:rsid w:val="7C665AD8"/>
    <w:rsid w:val="7C6B6133"/>
    <w:rsid w:val="7C8B7927"/>
    <w:rsid w:val="7C943EFA"/>
    <w:rsid w:val="7CA44559"/>
    <w:rsid w:val="7CAD001B"/>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autoRedefine/>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5">
    <w:name w:val="Normal Indent"/>
    <w:basedOn w:val="1"/>
    <w:autoRedefine/>
    <w:qFormat/>
    <w:uiPriority w:val="0"/>
    <w:pPr>
      <w:ind w:firstLine="420"/>
    </w:pPr>
    <w:rPr>
      <w:szCs w:val="20"/>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unhideWhenUsed/>
    <w:qFormat/>
    <w:uiPriority w:val="99"/>
    <w:pPr>
      <w:snapToGrid w:val="0"/>
      <w:ind w:firstLine="200"/>
    </w:pPr>
    <w:rPr>
      <w:rFonts w:ascii="Arial" w:hAnsi="Arial" w:cs="Arial"/>
      <w:szCs w:val="20"/>
    </w:rPr>
  </w:style>
  <w:style w:type="paragraph" w:styleId="8">
    <w:name w:val="Balloon Text"/>
    <w:basedOn w:val="1"/>
    <w:link w:val="40"/>
    <w:autoRedefine/>
    <w:qFormat/>
    <w:uiPriority w:val="0"/>
    <w:rPr>
      <w:sz w:val="18"/>
      <w:szCs w:val="1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spacing w:beforeAutospacing="1" w:afterAutospacing="1"/>
      <w:jc w:val="left"/>
    </w:pPr>
    <w:rPr>
      <w:rFonts w:cs="Times New Roman"/>
      <w:kern w:val="0"/>
      <w:sz w:val="24"/>
    </w:rPr>
  </w:style>
  <w:style w:type="paragraph" w:styleId="12">
    <w:name w:val="Title"/>
    <w:basedOn w:val="1"/>
    <w:next w:val="1"/>
    <w:autoRedefine/>
    <w:qFormat/>
    <w:uiPriority w:val="0"/>
    <w:pPr>
      <w:jc w:val="center"/>
    </w:pPr>
    <w:rPr>
      <w:sz w:val="30"/>
      <w:szCs w:val="30"/>
    </w:rPr>
  </w:style>
  <w:style w:type="paragraph" w:styleId="13">
    <w:name w:val="Body Text First Indent 2"/>
    <w:basedOn w:val="6"/>
    <w:next w:val="2"/>
    <w:autoRedefine/>
    <w:unhideWhenUsed/>
    <w:qFormat/>
    <w:uiPriority w:val="99"/>
    <w:pPr>
      <w:ind w:firstLine="420" w:firstLineChars="200"/>
    </w:pPr>
    <w:rPr>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styleId="18">
    <w:name w:val="page number"/>
    <w:basedOn w:val="16"/>
    <w:autoRedefine/>
    <w:qFormat/>
    <w:uiPriority w:val="0"/>
  </w:style>
  <w:style w:type="character" w:styleId="19">
    <w:name w:val="FollowedHyperlink"/>
    <w:basedOn w:val="16"/>
    <w:autoRedefine/>
    <w:qFormat/>
    <w:uiPriority w:val="0"/>
    <w:rPr>
      <w:rFonts w:hint="eastAsia" w:ascii="微软雅黑" w:hAnsi="微软雅黑" w:eastAsia="微软雅黑" w:cs="微软雅黑"/>
      <w:color w:val="323232"/>
      <w:sz w:val="21"/>
      <w:szCs w:val="21"/>
      <w:u w:val="none"/>
    </w:rPr>
  </w:style>
  <w:style w:type="character" w:styleId="20">
    <w:name w:val="Hyperlink"/>
    <w:basedOn w:val="16"/>
    <w:autoRedefine/>
    <w:qFormat/>
    <w:uiPriority w:val="0"/>
    <w:rPr>
      <w:color w:val="0000FF"/>
      <w:u w:val="single"/>
    </w:rPr>
  </w:style>
  <w:style w:type="paragraph" w:customStyle="1" w:styleId="21">
    <w:name w:val="WPSOffice手动目录 1"/>
    <w:autoRedefine/>
    <w:qFormat/>
    <w:uiPriority w:val="0"/>
    <w:rPr>
      <w:rFonts w:asciiTheme="minorHAnsi" w:hAnsiTheme="minorHAnsi" w:eastAsiaTheme="minorEastAsia" w:cstheme="minorBidi"/>
      <w:lang w:val="en-US" w:eastAsia="zh-CN" w:bidi="ar-SA"/>
    </w:rPr>
  </w:style>
  <w:style w:type="paragraph" w:customStyle="1" w:styleId="22">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autoRedefine/>
    <w:qFormat/>
    <w:uiPriority w:val="0"/>
    <w:pPr>
      <w:jc w:val="center"/>
    </w:pPr>
    <w:rPr>
      <w:rFonts w:ascii="黑体" w:hAnsi="黑体" w:eastAsia="黑体"/>
      <w:sz w:val="28"/>
    </w:rPr>
  </w:style>
  <w:style w:type="character" w:customStyle="1" w:styleId="24">
    <w:name w:val="标题 2 Char"/>
    <w:link w:val="4"/>
    <w:autoRedefine/>
    <w:qFormat/>
    <w:uiPriority w:val="0"/>
    <w:rPr>
      <w:rFonts w:ascii="Arial" w:hAnsi="Arial"/>
      <w:b/>
      <w:bCs/>
      <w:sz w:val="28"/>
      <w:szCs w:val="32"/>
    </w:rPr>
  </w:style>
  <w:style w:type="character" w:customStyle="1" w:styleId="25">
    <w:name w:val="font01"/>
    <w:basedOn w:val="16"/>
    <w:autoRedefine/>
    <w:qFormat/>
    <w:uiPriority w:val="0"/>
    <w:rPr>
      <w:rFonts w:hint="eastAsia" w:ascii="宋体" w:hAnsi="宋体" w:eastAsia="宋体" w:cs="宋体"/>
      <w:color w:val="000000"/>
      <w:sz w:val="20"/>
      <w:szCs w:val="20"/>
      <w:u w:val="none"/>
    </w:rPr>
  </w:style>
  <w:style w:type="character" w:customStyle="1" w:styleId="26">
    <w:name w:val="font31"/>
    <w:basedOn w:val="16"/>
    <w:autoRedefine/>
    <w:qFormat/>
    <w:uiPriority w:val="0"/>
    <w:rPr>
      <w:rFonts w:hint="eastAsia" w:ascii="宋体" w:hAnsi="宋体" w:eastAsia="宋体" w:cs="宋体"/>
      <w:color w:val="000000"/>
      <w:sz w:val="24"/>
      <w:szCs w:val="24"/>
      <w:u w:val="none"/>
    </w:rPr>
  </w:style>
  <w:style w:type="character" w:customStyle="1" w:styleId="27">
    <w:name w:val="font61"/>
    <w:basedOn w:val="16"/>
    <w:autoRedefine/>
    <w:qFormat/>
    <w:uiPriority w:val="0"/>
    <w:rPr>
      <w:rFonts w:hint="default" w:ascii="Times New Roman" w:hAnsi="Times New Roman" w:cs="Times New Roman"/>
      <w:color w:val="000000"/>
      <w:sz w:val="24"/>
      <w:szCs w:val="24"/>
      <w:u w:val="none"/>
    </w:rPr>
  </w:style>
  <w:style w:type="character" w:customStyle="1" w:styleId="28">
    <w:name w:val="font11"/>
    <w:basedOn w:val="16"/>
    <w:autoRedefine/>
    <w:qFormat/>
    <w:uiPriority w:val="0"/>
    <w:rPr>
      <w:rFonts w:hint="eastAsia" w:ascii="宋体" w:hAnsi="宋体" w:eastAsia="宋体" w:cs="宋体"/>
      <w:color w:val="000000"/>
      <w:sz w:val="24"/>
      <w:szCs w:val="24"/>
      <w:u w:val="none"/>
    </w:rPr>
  </w:style>
  <w:style w:type="character" w:customStyle="1" w:styleId="29">
    <w:name w:val="font51"/>
    <w:basedOn w:val="16"/>
    <w:autoRedefine/>
    <w:qFormat/>
    <w:uiPriority w:val="0"/>
    <w:rPr>
      <w:rFonts w:ascii="Calibri" w:hAnsi="Calibri" w:cs="Calibri"/>
      <w:color w:val="000000"/>
      <w:sz w:val="24"/>
      <w:szCs w:val="24"/>
      <w:u w:val="none"/>
    </w:rPr>
  </w:style>
  <w:style w:type="character" w:customStyle="1" w:styleId="30">
    <w:name w:val="font21"/>
    <w:basedOn w:val="16"/>
    <w:autoRedefine/>
    <w:qFormat/>
    <w:uiPriority w:val="0"/>
    <w:rPr>
      <w:rFonts w:hint="eastAsia" w:ascii="宋体" w:hAnsi="宋体" w:eastAsia="宋体" w:cs="宋体"/>
      <w:b/>
      <w:bCs/>
      <w:color w:val="000000"/>
      <w:sz w:val="20"/>
      <w:szCs w:val="20"/>
      <w:u w:val="none"/>
    </w:rPr>
  </w:style>
  <w:style w:type="character" w:customStyle="1" w:styleId="31">
    <w:name w:val="font81"/>
    <w:basedOn w:val="16"/>
    <w:autoRedefine/>
    <w:qFormat/>
    <w:uiPriority w:val="0"/>
    <w:rPr>
      <w:rFonts w:hint="default" w:ascii="Times New Roman" w:hAnsi="Times New Roman" w:cs="Times New Roman"/>
      <w:b/>
      <w:bCs/>
      <w:color w:val="000000"/>
      <w:sz w:val="20"/>
      <w:szCs w:val="20"/>
      <w:u w:val="none"/>
    </w:rPr>
  </w:style>
  <w:style w:type="character" w:customStyle="1" w:styleId="32">
    <w:name w:val="font41"/>
    <w:basedOn w:val="16"/>
    <w:autoRedefine/>
    <w:qFormat/>
    <w:uiPriority w:val="0"/>
    <w:rPr>
      <w:rFonts w:hint="eastAsia" w:ascii="宋体" w:hAnsi="宋体" w:eastAsia="宋体" w:cs="宋体"/>
      <w:color w:val="000000"/>
      <w:sz w:val="20"/>
      <w:szCs w:val="20"/>
      <w:u w:val="none"/>
    </w:rPr>
  </w:style>
  <w:style w:type="character" w:customStyle="1" w:styleId="33">
    <w:name w:val="font71"/>
    <w:basedOn w:val="16"/>
    <w:autoRedefine/>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autoRedefine/>
    <w:qFormat/>
    <w:uiPriority w:val="0"/>
    <w:rPr>
      <w:color w:val="D61521"/>
    </w:rPr>
  </w:style>
  <w:style w:type="paragraph" w:customStyle="1" w:styleId="35">
    <w:name w:val="Table Paragraph"/>
    <w:basedOn w:val="1"/>
    <w:autoRedefine/>
    <w:qFormat/>
    <w:uiPriority w:val="1"/>
    <w:rPr>
      <w:rFonts w:ascii="宋体" w:hAnsi="宋体" w:eastAsia="宋体" w:cs="宋体"/>
      <w:lang w:val="zh-CN" w:bidi="zh-CN"/>
    </w:rPr>
  </w:style>
  <w:style w:type="character" w:customStyle="1" w:styleId="36">
    <w:name w:val="页眉 Char"/>
    <w:basedOn w:val="16"/>
    <w:link w:val="10"/>
    <w:autoRedefine/>
    <w:qFormat/>
    <w:uiPriority w:val="0"/>
    <w:rPr>
      <w:rFonts w:asciiTheme="minorHAnsi" w:hAnsiTheme="minorHAnsi" w:eastAsiaTheme="minorEastAsia" w:cstheme="minorBidi"/>
      <w:kern w:val="2"/>
      <w:sz w:val="18"/>
      <w:szCs w:val="18"/>
    </w:rPr>
  </w:style>
  <w:style w:type="paragraph" w:styleId="37">
    <w:name w:val="List Paragraph"/>
    <w:basedOn w:val="1"/>
    <w:autoRedefine/>
    <w:unhideWhenUsed/>
    <w:qFormat/>
    <w:uiPriority w:val="99"/>
    <w:pPr>
      <w:ind w:firstLine="420" w:firstLineChars="200"/>
    </w:pPr>
  </w:style>
  <w:style w:type="paragraph" w:customStyle="1" w:styleId="38">
    <w:name w:val="正文1"/>
    <w:basedOn w:val="1"/>
    <w:autoRedefine/>
    <w:qFormat/>
    <w:uiPriority w:val="0"/>
    <w:pPr>
      <w:spacing w:line="400" w:lineRule="exact"/>
    </w:pPr>
    <w:rPr>
      <w:rFonts w:ascii="宋体" w:hAnsi="宋体" w:cs="宋体"/>
      <w:b/>
      <w:bCs/>
      <w:color w:val="000000"/>
      <w:kern w:val="0"/>
      <w:szCs w:val="21"/>
    </w:rPr>
  </w:style>
  <w:style w:type="character" w:customStyle="1" w:styleId="39">
    <w:name w:val="NormalCharacter"/>
    <w:autoRedefine/>
    <w:semiHidden/>
    <w:qFormat/>
    <w:uiPriority w:val="0"/>
  </w:style>
  <w:style w:type="character" w:customStyle="1" w:styleId="40">
    <w:name w:val="批注框文本 Char"/>
    <w:basedOn w:val="16"/>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03D9"/>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2969</Words>
  <Characters>16924</Characters>
  <Lines>141</Lines>
  <Paragraphs>39</Paragraphs>
  <TotalTime>5</TotalTime>
  <ScaleCrop>false</ScaleCrop>
  <LinksUpToDate>false</LinksUpToDate>
  <CharactersWithSpaces>19854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2024-04-10T08:30:24Z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524F06B757554517BFF3CE695C40D1C5_13</vt:lpwstr>
  </property>
</Properties>
</file>